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1F" w:rsidRPr="0000441F" w:rsidRDefault="0000441F" w:rsidP="00836B1E">
      <w:pPr>
        <w:jc w:val="center"/>
        <w:rPr>
          <w:rFonts w:ascii="Times New Roman" w:hAnsi="Times New Roman" w:cs="Times New Roman"/>
          <w:b/>
          <w:color w:val="0070C0"/>
          <w:sz w:val="28"/>
          <w:szCs w:val="28"/>
        </w:rPr>
      </w:pPr>
    </w:p>
    <w:p w:rsidR="008B012C" w:rsidRPr="0000441F" w:rsidRDefault="00B8720D" w:rsidP="00836B1E">
      <w:pPr>
        <w:jc w:val="center"/>
        <w:rPr>
          <w:rFonts w:ascii="Times New Roman" w:hAnsi="Times New Roman" w:cs="Times New Roman"/>
          <w:b/>
          <w:color w:val="0070C0"/>
          <w:sz w:val="26"/>
          <w:szCs w:val="26"/>
        </w:rPr>
      </w:pPr>
      <w:r w:rsidRPr="0000441F">
        <w:rPr>
          <w:rFonts w:ascii="Times New Roman" w:hAnsi="Times New Roman" w:cs="Times New Roman"/>
          <w:b/>
          <w:color w:val="0070C0"/>
          <w:sz w:val="26"/>
          <w:szCs w:val="26"/>
        </w:rPr>
        <w:t xml:space="preserve"> ĐIỀU KHOẢN THAM CHIẾU</w:t>
      </w:r>
    </w:p>
    <w:p w:rsidR="0000441F" w:rsidRDefault="00B8720D" w:rsidP="0000441F">
      <w:pPr>
        <w:jc w:val="center"/>
        <w:rPr>
          <w:rFonts w:ascii="Times New Roman" w:eastAsia="Times New Roman" w:hAnsi="Times New Roman" w:cs="Times New Roman"/>
          <w:b/>
          <w:color w:val="0070C0"/>
          <w:sz w:val="26"/>
          <w:szCs w:val="26"/>
        </w:rPr>
      </w:pPr>
      <w:r w:rsidRPr="0000441F">
        <w:rPr>
          <w:rFonts w:ascii="Times New Roman" w:hAnsi="Times New Roman" w:cs="Times New Roman"/>
          <w:b/>
          <w:color w:val="0070C0"/>
          <w:sz w:val="26"/>
          <w:szCs w:val="26"/>
        </w:rPr>
        <w:t>Tuyển tư vấn</w:t>
      </w:r>
      <w:r w:rsidR="00C36275" w:rsidRPr="0000441F">
        <w:rPr>
          <w:rFonts w:ascii="Times New Roman" w:hAnsi="Times New Roman" w:cs="Times New Roman"/>
          <w:b/>
          <w:color w:val="0070C0"/>
          <w:sz w:val="26"/>
          <w:szCs w:val="26"/>
        </w:rPr>
        <w:t>:</w:t>
      </w:r>
      <w:r w:rsidRPr="0000441F">
        <w:rPr>
          <w:rFonts w:ascii="Times New Roman" w:hAnsi="Times New Roman" w:cs="Times New Roman"/>
          <w:b/>
          <w:color w:val="0070C0"/>
          <w:sz w:val="26"/>
          <w:szCs w:val="26"/>
        </w:rPr>
        <w:t xml:space="preserve"> </w:t>
      </w:r>
      <w:r w:rsidR="00C36275" w:rsidRPr="0000441F">
        <w:rPr>
          <w:rFonts w:ascii="Times New Roman" w:eastAsia="Times New Roman" w:hAnsi="Times New Roman" w:cs="Times New Roman"/>
          <w:b/>
          <w:color w:val="0070C0"/>
          <w:sz w:val="26"/>
          <w:szCs w:val="26"/>
        </w:rPr>
        <w:t>Khảo sát, đánh giá đầu kỳ dự án về thực trạng lao động làm việc tại các doanh nghiệp, khu công nghiệp trên địa bàn dự án liên quan đến thực thi chính sách pháp luật về lao động, việc làm và tiếp cận dịch vụ y tế.</w:t>
      </w:r>
    </w:p>
    <w:p w:rsidR="0000441F" w:rsidRPr="0000441F" w:rsidRDefault="0000441F" w:rsidP="0000441F">
      <w:pPr>
        <w:jc w:val="center"/>
        <w:rPr>
          <w:rFonts w:ascii="Times New Roman" w:eastAsia="Times New Roman" w:hAnsi="Times New Roman" w:cs="Times New Roman"/>
          <w:b/>
          <w:color w:val="0070C0"/>
          <w:sz w:val="26"/>
          <w:szCs w:val="26"/>
        </w:rPr>
      </w:pPr>
    </w:p>
    <w:p w:rsidR="0000441F" w:rsidRPr="0000441F" w:rsidRDefault="0000441F" w:rsidP="0000441F">
      <w:pPr>
        <w:spacing w:after="0"/>
        <w:jc w:val="both"/>
        <w:rPr>
          <w:rFonts w:ascii="Times New Roman" w:eastAsia="Times New Roman" w:hAnsi="Times New Roman" w:cs="Times New Roman"/>
          <w:color w:val="0070C0"/>
          <w:sz w:val="28"/>
          <w:szCs w:val="28"/>
        </w:rPr>
      </w:pPr>
      <w:r w:rsidRPr="0000441F">
        <w:rPr>
          <w:rFonts w:ascii="Times New Roman" w:hAnsi="Times New Roman" w:cs="Times New Roman"/>
          <w:b/>
          <w:color w:val="0070C0"/>
          <w:sz w:val="28"/>
          <w:szCs w:val="28"/>
        </w:rPr>
        <w:t xml:space="preserve">Nhiệm vụ tư vấn: </w:t>
      </w:r>
      <w:r w:rsidRPr="0000441F">
        <w:rPr>
          <w:rFonts w:ascii="Times New Roman" w:eastAsia="Calibri" w:hAnsi="Times New Roman" w:cs="Times New Roman"/>
          <w:color w:val="0070C0"/>
          <w:sz w:val="28"/>
          <w:szCs w:val="28"/>
        </w:rPr>
        <w:t>Đánh giá về thực trạng, thách thức, mức độ hiểu biết pháp luật liên quan của người dân đã, đang và sẽ làm việc tại các Doanh nghiệp/Khu công nghiệp đối với Bộ luật lao động, Luật việc làm</w:t>
      </w:r>
      <w:r w:rsidRPr="0000441F">
        <w:rPr>
          <w:rFonts w:ascii="Times New Roman" w:eastAsia="Times New Roman" w:hAnsi="Times New Roman" w:cs="Times New Roman"/>
          <w:color w:val="0070C0"/>
          <w:sz w:val="28"/>
          <w:szCs w:val="28"/>
        </w:rPr>
        <w:t>; Luật Bảo hiểm xã hội và Bảo hiểm y tế tại địa bàn 10 thôn/bản vùng thực hiện dự án.</w:t>
      </w:r>
    </w:p>
    <w:p w:rsidR="0000441F" w:rsidRPr="0000441F" w:rsidRDefault="0000441F" w:rsidP="0000441F">
      <w:pPr>
        <w:jc w:val="both"/>
        <w:rPr>
          <w:rFonts w:ascii="Times New Roman" w:hAnsi="Times New Roman" w:cs="Times New Roman"/>
          <w:b/>
          <w:color w:val="0070C0"/>
          <w:sz w:val="28"/>
          <w:szCs w:val="28"/>
        </w:rPr>
      </w:pPr>
      <w:r w:rsidRPr="0000441F">
        <w:rPr>
          <w:rFonts w:ascii="Times New Roman" w:hAnsi="Times New Roman" w:cs="Times New Roman"/>
          <w:b/>
          <w:color w:val="0070C0"/>
          <w:sz w:val="28"/>
          <w:szCs w:val="28"/>
        </w:rPr>
        <w:t xml:space="preserve">Chịu trách nhiệm trước: </w:t>
      </w:r>
      <w:r w:rsidRPr="0000441F">
        <w:rPr>
          <w:rFonts w:ascii="Times New Roman" w:hAnsi="Times New Roman" w:cs="Times New Roman"/>
          <w:bCs/>
          <w:color w:val="0070C0"/>
          <w:sz w:val="28"/>
          <w:szCs w:val="28"/>
        </w:rPr>
        <w:t>Giám đốc dự án</w:t>
      </w:r>
    </w:p>
    <w:p w:rsidR="0000441F" w:rsidRPr="0000441F" w:rsidRDefault="0000441F" w:rsidP="0000441F">
      <w:pPr>
        <w:jc w:val="both"/>
        <w:rPr>
          <w:rFonts w:ascii="Times New Roman" w:hAnsi="Times New Roman" w:cs="Times New Roman"/>
          <w:b/>
          <w:color w:val="0070C0"/>
          <w:sz w:val="28"/>
          <w:szCs w:val="28"/>
        </w:rPr>
      </w:pPr>
      <w:r w:rsidRPr="0000441F">
        <w:rPr>
          <w:rFonts w:ascii="Times New Roman" w:hAnsi="Times New Roman" w:cs="Times New Roman"/>
          <w:b/>
          <w:color w:val="0070C0"/>
          <w:sz w:val="28"/>
          <w:szCs w:val="28"/>
        </w:rPr>
        <w:t xml:space="preserve">Giám sát: </w:t>
      </w:r>
      <w:r w:rsidRPr="0000441F">
        <w:rPr>
          <w:rFonts w:ascii="Times New Roman" w:hAnsi="Times New Roman" w:cs="Times New Roman"/>
          <w:bCs/>
          <w:color w:val="0070C0"/>
          <w:sz w:val="28"/>
          <w:szCs w:val="28"/>
        </w:rPr>
        <w:t>Ban quản lý dự án</w:t>
      </w:r>
    </w:p>
    <w:p w:rsidR="0000441F" w:rsidRPr="0000441F" w:rsidRDefault="0000441F" w:rsidP="0000441F">
      <w:pPr>
        <w:jc w:val="both"/>
        <w:rPr>
          <w:rFonts w:ascii="Times New Roman" w:hAnsi="Times New Roman" w:cs="Times New Roman"/>
          <w:b/>
          <w:color w:val="0070C0"/>
          <w:sz w:val="28"/>
          <w:szCs w:val="28"/>
        </w:rPr>
      </w:pPr>
      <w:r w:rsidRPr="0000441F">
        <w:rPr>
          <w:rFonts w:ascii="Times New Roman" w:hAnsi="Times New Roman" w:cs="Times New Roman"/>
          <w:b/>
          <w:color w:val="0070C0"/>
          <w:sz w:val="28"/>
          <w:szCs w:val="28"/>
        </w:rPr>
        <w:t xml:space="preserve">Vùng Dự án: </w:t>
      </w:r>
      <w:r w:rsidRPr="0000441F">
        <w:rPr>
          <w:rFonts w:ascii="Times New Roman" w:hAnsi="Times New Roman" w:cs="Times New Roman"/>
          <w:iCs/>
          <w:color w:val="0070C0"/>
          <w:sz w:val="28"/>
          <w:szCs w:val="28"/>
        </w:rPr>
        <w:t>Bản Hóa Lương, bản Lương Năng thuộc xã Hóa Sơn; Bản La Trọng II, bản Ra Mai thuộc xã Trọng Hóa. Huyện Quảng Ninh gồm: Bản Khe Cát, thôn Long Sơn thuộc xã Trường Sơn. Huyện Lệ Thủy gồm: Thôn Khe Sung, Thôn Km14 thuộc xã Ngân Thủy; Thôn Bang, thôn Chuôn thuộc xã Kim Thủy.</w:t>
      </w:r>
    </w:p>
    <w:p w:rsidR="00836B1E" w:rsidRPr="0000441F" w:rsidRDefault="00946293" w:rsidP="00836B1E">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1</w:t>
      </w:r>
      <w:r w:rsidR="00836B1E" w:rsidRPr="0000441F">
        <w:rPr>
          <w:rFonts w:ascii="Times New Roman" w:hAnsi="Times New Roman" w:cs="Times New Roman"/>
          <w:b/>
          <w:color w:val="0070C0"/>
          <w:sz w:val="28"/>
          <w:szCs w:val="28"/>
        </w:rPr>
        <w:t>. Giới thiệu</w:t>
      </w:r>
    </w:p>
    <w:p w:rsidR="00F64202" w:rsidRPr="0000441F" w:rsidRDefault="00C36275" w:rsidP="00C36275">
      <w:pPr>
        <w:spacing w:after="120"/>
        <w:ind w:firstLine="567"/>
        <w:jc w:val="both"/>
        <w:rPr>
          <w:rFonts w:ascii="Times New Roman" w:hAnsi="Times New Roman" w:cs="Times New Roman"/>
          <w:color w:val="0070C0"/>
          <w:sz w:val="28"/>
          <w:szCs w:val="28"/>
        </w:rPr>
      </w:pPr>
      <w:r w:rsidRPr="0000441F">
        <w:rPr>
          <w:rFonts w:ascii="Times New Roman" w:eastAsia="Calibri" w:hAnsi="Times New Roman" w:cs="Times New Roman"/>
          <w:color w:val="0070C0"/>
          <w:sz w:val="28"/>
          <w:szCs w:val="28"/>
        </w:rPr>
        <w:t>Đoàn Luật sư tỉnh Quảng Bình được thành lập theo Quyết định thành lập số 633 QĐ/UB ngày 25 tháng 9 năm 1990 của Ủy ban Nhân dân tỉnh Quảng Bình</w:t>
      </w:r>
      <w:r w:rsidRPr="0000441F">
        <w:rPr>
          <w:rFonts w:ascii="Times New Roman" w:hAnsi="Times New Roman" w:cs="Times New Roman"/>
          <w:color w:val="0070C0"/>
          <w:sz w:val="28"/>
          <w:szCs w:val="28"/>
        </w:rPr>
        <w:t xml:space="preserve">. </w:t>
      </w:r>
    </w:p>
    <w:p w:rsidR="00C36275" w:rsidRPr="0000441F" w:rsidRDefault="00C36275" w:rsidP="00C36275">
      <w:pPr>
        <w:spacing w:after="120"/>
        <w:ind w:firstLine="567"/>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Thực hiện chức năng của mình và v</w:t>
      </w:r>
      <w:r w:rsidRPr="0000441F">
        <w:rPr>
          <w:rFonts w:ascii="Times New Roman" w:hAnsi="Times New Roman" w:cs="Times New Roman"/>
          <w:color w:val="0070C0"/>
          <w:sz w:val="28"/>
          <w:szCs w:val="28"/>
          <w:lang w:val="vi-VN"/>
        </w:rPr>
        <w:t xml:space="preserve">ới mong muốn </w:t>
      </w:r>
      <w:r w:rsidRPr="0000441F">
        <w:rPr>
          <w:rFonts w:ascii="Times New Roman" w:hAnsi="Times New Roman" w:cs="Times New Roman"/>
          <w:iCs/>
          <w:color w:val="0070C0"/>
          <w:sz w:val="28"/>
          <w:szCs w:val="28"/>
        </w:rPr>
        <w:t>bảo vệ quyền và lợi ích hợp pháp của</w:t>
      </w:r>
      <w:r w:rsidRPr="0000441F">
        <w:rPr>
          <w:rFonts w:ascii="Times New Roman" w:hAnsi="Times New Roman" w:cs="Times New Roman"/>
          <w:iCs/>
          <w:color w:val="0070C0"/>
          <w:sz w:val="28"/>
          <w:szCs w:val="28"/>
          <w:lang w:val="vi-VN"/>
        </w:rPr>
        <w:t xml:space="preserve"> </w:t>
      </w:r>
      <w:r w:rsidRPr="0000441F">
        <w:rPr>
          <w:rFonts w:ascii="Times New Roman" w:hAnsi="Times New Roman" w:cs="Times New Roman"/>
          <w:iCs/>
          <w:color w:val="0070C0"/>
          <w:sz w:val="28"/>
          <w:szCs w:val="28"/>
        </w:rPr>
        <w:t>người lao động</w:t>
      </w:r>
      <w:r w:rsidRPr="0000441F">
        <w:rPr>
          <w:rFonts w:ascii="Times New Roman" w:hAnsi="Times New Roman" w:cs="Times New Roman"/>
          <w:iCs/>
          <w:color w:val="0070C0"/>
          <w:sz w:val="28"/>
          <w:szCs w:val="28"/>
          <w:lang w:val="vi-VN"/>
        </w:rPr>
        <w:t xml:space="preserve"> tại </w:t>
      </w:r>
      <w:r w:rsidRPr="0000441F">
        <w:rPr>
          <w:rFonts w:ascii="Times New Roman" w:hAnsi="Times New Roman" w:cs="Times New Roman"/>
          <w:iCs/>
          <w:color w:val="0070C0"/>
          <w:sz w:val="28"/>
          <w:szCs w:val="28"/>
        </w:rPr>
        <w:t xml:space="preserve">các vùng đồng bào dân tộc thiểu số tỉnh </w:t>
      </w:r>
      <w:r w:rsidRPr="0000441F">
        <w:rPr>
          <w:rFonts w:ascii="Times New Roman" w:hAnsi="Times New Roman" w:cs="Times New Roman"/>
          <w:iCs/>
          <w:color w:val="0070C0"/>
          <w:sz w:val="28"/>
          <w:szCs w:val="28"/>
          <w:lang w:val="vi-VN"/>
        </w:rPr>
        <w:t>Quảng Bình</w:t>
      </w:r>
      <w:r w:rsidRPr="0000441F">
        <w:rPr>
          <w:rFonts w:ascii="Times New Roman" w:hAnsi="Times New Roman" w:cs="Times New Roman"/>
          <w:iCs/>
          <w:color w:val="0070C0"/>
          <w:sz w:val="28"/>
          <w:szCs w:val="28"/>
        </w:rPr>
        <w:t xml:space="preserve"> đang và sẽ làm việc tại các Doanh nghiệp/Khu công nghiệp,</w:t>
      </w:r>
      <w:r w:rsidRPr="0000441F">
        <w:rPr>
          <w:rFonts w:ascii="Times New Roman" w:hAnsi="Times New Roman" w:cs="Times New Roman"/>
          <w:iCs/>
          <w:color w:val="0070C0"/>
          <w:sz w:val="28"/>
          <w:szCs w:val="28"/>
          <w:lang w:val="vi-VN"/>
        </w:rPr>
        <w:t xml:space="preserve"> </w:t>
      </w:r>
      <w:r w:rsidRPr="0000441F">
        <w:rPr>
          <w:rFonts w:ascii="Times New Roman" w:hAnsi="Times New Roman" w:cs="Times New Roman"/>
          <w:iCs/>
          <w:color w:val="0070C0"/>
          <w:sz w:val="28"/>
          <w:szCs w:val="28"/>
        </w:rPr>
        <w:t xml:space="preserve">được nâng cao </w:t>
      </w:r>
      <w:r w:rsidRPr="0000441F">
        <w:rPr>
          <w:rFonts w:ascii="Times New Roman" w:hAnsi="Times New Roman" w:cs="Times New Roman"/>
          <w:color w:val="0070C0"/>
          <w:sz w:val="28"/>
          <w:szCs w:val="28"/>
        </w:rPr>
        <w:t xml:space="preserve">nhận thức pháp luật và trợ giúp pháp lý đối với các vấn đề liên quan đến lao động, việc làm và chính sách y tế. Đoàn Luật sư tỉnh Quảng Bình đã xây dựng dự án </w:t>
      </w:r>
      <w:r w:rsidRPr="0000441F">
        <w:rPr>
          <w:rFonts w:ascii="Times New Roman" w:hAnsi="Times New Roman" w:cs="Times New Roman"/>
          <w:b/>
          <w:i/>
          <w:color w:val="0070C0"/>
          <w:sz w:val="28"/>
          <w:szCs w:val="28"/>
        </w:rPr>
        <w:t>“</w:t>
      </w:r>
      <w:r w:rsidRPr="0000441F">
        <w:rPr>
          <w:rFonts w:ascii="Times New Roman" w:eastAsia="Calibri" w:hAnsi="Times New Roman" w:cs="Times New Roman"/>
          <w:b/>
          <w:i/>
          <w:color w:val="0070C0"/>
          <w:sz w:val="28"/>
          <w:szCs w:val="28"/>
        </w:rPr>
        <w:t>Thúc đẩy tiếp cận công lý và bảo vệ quyền của người dân trong lĩnh vực lao động, việc làm và thực thi thủ tục hành chính trong lĩnh vực y tế</w:t>
      </w:r>
      <w:r w:rsidRPr="0000441F">
        <w:rPr>
          <w:rFonts w:ascii="Times New Roman" w:eastAsia="Calibri" w:hAnsi="Times New Roman" w:cs="Times New Roman"/>
          <w:color w:val="0070C0"/>
          <w:sz w:val="28"/>
          <w:szCs w:val="28"/>
        </w:rPr>
        <w:t>”</w:t>
      </w:r>
      <w:r w:rsidRPr="0000441F">
        <w:rPr>
          <w:rFonts w:ascii="Times New Roman" w:hAnsi="Times New Roman" w:cs="Times New Roman"/>
          <w:iCs/>
          <w:color w:val="0070C0"/>
          <w:sz w:val="28"/>
          <w:szCs w:val="28"/>
        </w:rPr>
        <w:t xml:space="preserve"> </w:t>
      </w:r>
      <w:r w:rsidRPr="0000441F">
        <w:rPr>
          <w:rFonts w:ascii="Times New Roman" w:hAnsi="Times New Roman" w:cs="Times New Roman"/>
          <w:color w:val="0070C0"/>
          <w:sz w:val="28"/>
          <w:szCs w:val="28"/>
          <w:lang w:val="vi-VN"/>
        </w:rPr>
        <w:t>và đã được</w:t>
      </w:r>
      <w:r w:rsidRPr="0000441F">
        <w:rPr>
          <w:rFonts w:ascii="Times New Roman" w:hAnsi="Times New Roman" w:cs="Times New Roman"/>
          <w:color w:val="0070C0"/>
          <w:sz w:val="28"/>
          <w:szCs w:val="28"/>
        </w:rPr>
        <w:t xml:space="preserve"> chấp nhận tài trợ </w:t>
      </w:r>
      <w:r w:rsidRPr="0000441F">
        <w:rPr>
          <w:rFonts w:ascii="Times New Roman" w:hAnsi="Times New Roman" w:cs="Times New Roman"/>
          <w:color w:val="0070C0"/>
          <w:sz w:val="28"/>
          <w:szCs w:val="28"/>
          <w:lang w:val="vi-VN"/>
        </w:rPr>
        <w:t>bởi Quỹ thúc đẩy sáng kiến tư pháp</w:t>
      </w:r>
      <w:r w:rsidRPr="0000441F">
        <w:rPr>
          <w:rFonts w:ascii="Times New Roman" w:hAnsi="Times New Roman" w:cs="Times New Roman"/>
          <w:color w:val="0070C0"/>
          <w:sz w:val="28"/>
          <w:szCs w:val="28"/>
        </w:rPr>
        <w:t xml:space="preserve"> (</w:t>
      </w:r>
      <w:r w:rsidRPr="0000441F">
        <w:rPr>
          <w:rFonts w:ascii="Times New Roman" w:hAnsi="Times New Roman" w:cs="Times New Roman"/>
          <w:color w:val="0070C0"/>
          <w:sz w:val="28"/>
          <w:szCs w:val="28"/>
          <w:lang w:val="vi-VN"/>
        </w:rPr>
        <w:t>JIFF</w:t>
      </w:r>
      <w:r w:rsidRPr="0000441F">
        <w:rPr>
          <w:rFonts w:ascii="Times New Roman" w:hAnsi="Times New Roman" w:cs="Times New Roman"/>
          <w:color w:val="0070C0"/>
          <w:sz w:val="28"/>
          <w:szCs w:val="28"/>
        </w:rPr>
        <w:t xml:space="preserve">), </w:t>
      </w:r>
      <w:r w:rsidRPr="0000441F">
        <w:rPr>
          <w:rFonts w:ascii="Times New Roman" w:hAnsi="Times New Roman" w:cs="Times New Roman"/>
          <w:color w:val="0070C0"/>
          <w:sz w:val="28"/>
          <w:szCs w:val="28"/>
          <w:lang w:val="vi-VN"/>
        </w:rPr>
        <w:t>một hợp phần của Dự án ODA “Tăng cường pháp luật và tư pháp tại Việt Nam</w:t>
      </w:r>
      <w:r w:rsidRPr="0000441F">
        <w:rPr>
          <w:rFonts w:ascii="Times New Roman" w:hAnsi="Times New Roman" w:cs="Times New Roman"/>
          <w:color w:val="0070C0"/>
          <w:sz w:val="28"/>
          <w:szCs w:val="28"/>
        </w:rPr>
        <w:t xml:space="preserve"> </w:t>
      </w:r>
      <w:r w:rsidRPr="0000441F">
        <w:rPr>
          <w:rFonts w:ascii="Times New Roman" w:hAnsi="Times New Roman" w:cs="Times New Roman"/>
          <w:color w:val="0070C0"/>
          <w:sz w:val="28"/>
          <w:szCs w:val="28"/>
          <w:lang w:val="vi-VN"/>
        </w:rPr>
        <w:t>– EU JULE</w:t>
      </w:r>
      <w:r w:rsidRPr="0000441F">
        <w:rPr>
          <w:rFonts w:ascii="Times New Roman" w:hAnsi="Times New Roman" w:cs="Times New Roman"/>
          <w:color w:val="0070C0"/>
          <w:sz w:val="28"/>
          <w:szCs w:val="28"/>
        </w:rPr>
        <w:t xml:space="preserve">” do </w:t>
      </w:r>
      <w:r w:rsidRPr="0000441F">
        <w:rPr>
          <w:rFonts w:ascii="Times New Roman" w:hAnsi="Times New Roman" w:cs="Times New Roman"/>
          <w:color w:val="0070C0"/>
          <w:sz w:val="28"/>
          <w:szCs w:val="28"/>
          <w:lang w:val="vi-VN"/>
        </w:rPr>
        <w:t xml:space="preserve">Liên minh Châu Âu </w:t>
      </w:r>
      <w:r w:rsidRPr="0000441F">
        <w:rPr>
          <w:rFonts w:ascii="Times New Roman" w:hAnsi="Times New Roman" w:cs="Times New Roman"/>
          <w:color w:val="0070C0"/>
          <w:sz w:val="28"/>
          <w:szCs w:val="28"/>
        </w:rPr>
        <w:t xml:space="preserve">tài trợ và Bộ Tư pháp là cơ quan đối tác của Việt Nam. </w:t>
      </w:r>
    </w:p>
    <w:p w:rsidR="00C36275" w:rsidRPr="0000441F" w:rsidRDefault="00C36275" w:rsidP="00B06005">
      <w:pPr>
        <w:spacing w:after="120"/>
        <w:ind w:firstLine="567"/>
        <w:jc w:val="both"/>
        <w:rPr>
          <w:rFonts w:ascii="Times New Roman" w:hAnsi="Times New Roman" w:cs="Times New Roman"/>
          <w:color w:val="0070C0"/>
          <w:sz w:val="28"/>
          <w:szCs w:val="28"/>
        </w:rPr>
      </w:pPr>
      <w:r w:rsidRPr="0000441F">
        <w:rPr>
          <w:rFonts w:ascii="Times New Roman" w:hAnsi="Times New Roman" w:cs="Times New Roman"/>
          <w:iCs/>
          <w:color w:val="0070C0"/>
          <w:sz w:val="28"/>
          <w:szCs w:val="28"/>
        </w:rPr>
        <w:t xml:space="preserve">Nhằm </w:t>
      </w:r>
      <w:r w:rsidRPr="0000441F">
        <w:rPr>
          <w:rFonts w:ascii="Times New Roman" w:hAnsi="Times New Roman" w:cs="Times New Roman"/>
          <w:color w:val="0070C0"/>
          <w:sz w:val="28"/>
          <w:szCs w:val="28"/>
        </w:rPr>
        <w:t>đánh giá, xác định</w:t>
      </w:r>
      <w:r w:rsidRPr="0000441F">
        <w:rPr>
          <w:rFonts w:ascii="Times New Roman" w:hAnsi="Times New Roman" w:cs="Times New Roman"/>
          <w:color w:val="0070C0"/>
          <w:sz w:val="28"/>
          <w:szCs w:val="28"/>
          <w:lang w:val="vi-VN"/>
        </w:rPr>
        <w:t xml:space="preserve"> cụ thể</w:t>
      </w:r>
      <w:r w:rsidRPr="0000441F">
        <w:rPr>
          <w:rFonts w:ascii="Times New Roman" w:hAnsi="Times New Roman" w:cs="Times New Roman"/>
          <w:color w:val="0070C0"/>
          <w:sz w:val="28"/>
          <w:szCs w:val="28"/>
        </w:rPr>
        <w:t xml:space="preserve"> các nguyên nhân, thực trạng và các thách thức</w:t>
      </w:r>
      <w:r w:rsidR="00DC2B48" w:rsidRPr="0000441F">
        <w:rPr>
          <w:rFonts w:ascii="Times New Roman" w:hAnsi="Times New Roman" w:cs="Times New Roman"/>
          <w:color w:val="0070C0"/>
          <w:sz w:val="28"/>
          <w:szCs w:val="28"/>
        </w:rPr>
        <w:t xml:space="preserve"> mà người lao động đang gặp phải trong các lĩnh vực về lao động việc làm và </w:t>
      </w:r>
      <w:r w:rsidR="00DC2B48" w:rsidRPr="0000441F">
        <w:rPr>
          <w:rFonts w:ascii="Times New Roman" w:hAnsi="Times New Roman" w:cs="Times New Roman"/>
          <w:color w:val="0070C0"/>
          <w:sz w:val="28"/>
          <w:szCs w:val="28"/>
        </w:rPr>
        <w:lastRenderedPageBreak/>
        <w:t>thực thi thủ tục hành chính trong lĩnh vực y tế</w:t>
      </w:r>
      <w:r w:rsidRPr="0000441F">
        <w:rPr>
          <w:rFonts w:ascii="Times New Roman" w:hAnsi="Times New Roman" w:cs="Times New Roman"/>
          <w:color w:val="0070C0"/>
          <w:sz w:val="28"/>
          <w:szCs w:val="28"/>
        </w:rPr>
        <w:t>. Qua đó cùng với cộng đồng, chính quyền địa phương xây dựng, thảo luận được các giải pháp cụ thể và trình tự các bước triển khai dự án đạt hiệu quả tốt nhất.</w:t>
      </w:r>
      <w:r w:rsidR="00DC2B48" w:rsidRPr="0000441F">
        <w:rPr>
          <w:rFonts w:ascii="Times New Roman" w:hAnsi="Times New Roman" w:cs="Times New Roman"/>
          <w:color w:val="0070C0"/>
          <w:sz w:val="28"/>
          <w:szCs w:val="28"/>
        </w:rPr>
        <w:t xml:space="preserve"> Đoàn Luật sư tỉnh Quảng Bình tổ chức hoạt động khảo sát</w:t>
      </w:r>
      <w:r w:rsidR="00DC2B48" w:rsidRPr="0000441F">
        <w:rPr>
          <w:rFonts w:ascii="Times New Roman" w:eastAsia="Times New Roman" w:hAnsi="Times New Roman" w:cs="Times New Roman"/>
          <w:color w:val="0070C0"/>
          <w:sz w:val="28"/>
          <w:szCs w:val="28"/>
        </w:rPr>
        <w:t>, đánh giá thực trạng lao động làm việc tại các doanh nghiệp, khu công nghiệp trên địa bàn dự án liên quan đến thực thi chính sách pháp luật về lao động, việc làm và tiếp cận dịch vụ y tế.</w:t>
      </w:r>
    </w:p>
    <w:p w:rsidR="00836B1E" w:rsidRPr="0000441F" w:rsidRDefault="00946293" w:rsidP="00551B91">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2</w:t>
      </w:r>
      <w:r w:rsidR="00836B1E" w:rsidRPr="0000441F">
        <w:rPr>
          <w:rFonts w:ascii="Times New Roman" w:hAnsi="Times New Roman" w:cs="Times New Roman"/>
          <w:b/>
          <w:color w:val="0070C0"/>
          <w:sz w:val="28"/>
          <w:szCs w:val="28"/>
        </w:rPr>
        <w:t xml:space="preserve">. Mục tiêu </w:t>
      </w:r>
    </w:p>
    <w:p w:rsidR="00AE7921" w:rsidRPr="00D66E7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AE7921">
        <w:rPr>
          <w:rFonts w:ascii="Times New Roman" w:hAnsi="Times New Roman" w:cs="Times New Roman"/>
          <w:iCs/>
          <w:color w:val="0070C0"/>
          <w:sz w:val="28"/>
          <w:szCs w:val="28"/>
        </w:rPr>
        <w:t>Khảo sát nhằm</w:t>
      </w:r>
      <w:r w:rsidRPr="00D66E71">
        <w:rPr>
          <w:rFonts w:ascii="Times New Roman" w:hAnsi="Times New Roman" w:cs="Times New Roman"/>
          <w:iCs/>
          <w:color w:val="0070C0"/>
          <w:sz w:val="28"/>
          <w:szCs w:val="28"/>
        </w:rPr>
        <w:t xml:space="preserve"> đánh giá về thực trạng, thách thức, mức độ hiểu biết pháp luật liên quan của người dân đã, đang và sẽ làm việc tại các Doanh nghiệp/Khu công nghiệp đối với Bộ luật lao động, Luật việc làm; Luật Bảo hiểm xã hội và Bảo hiểm y tế tại địa bàn 10 thôn/bản vùng thực hiện dự án.</w:t>
      </w:r>
    </w:p>
    <w:p w:rsidR="00AE7921" w:rsidRPr="00D66E7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D66E71">
        <w:rPr>
          <w:rFonts w:ascii="Times New Roman" w:hAnsi="Times New Roman" w:cs="Times New Roman"/>
          <w:iCs/>
          <w:color w:val="0070C0"/>
          <w:sz w:val="28"/>
          <w:szCs w:val="28"/>
        </w:rPr>
        <w:t>Các chính sách pháp luật liên quan đến lĩnh vực lao động, việc làm và tiếp cận các dịch vụ y tế có hiệu lực và đang được áp dụng tại địa bàn triển khai dự án nói riêng và Quảng Bình nói chung.</w:t>
      </w:r>
    </w:p>
    <w:p w:rsidR="00AE7921" w:rsidRPr="00D66E7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D66E71">
        <w:rPr>
          <w:rFonts w:ascii="Times New Roman" w:hAnsi="Times New Roman" w:cs="Times New Roman"/>
          <w:iCs/>
          <w:color w:val="0070C0"/>
          <w:sz w:val="28"/>
          <w:szCs w:val="28"/>
        </w:rPr>
        <w:t>Nâng cao nhận thức cho cộng đồng về các kiến thức liên quan về Bộ luật lao động việc làm; Luật bảo hiểm y tế và Luật bảo hiểm xã hội.</w:t>
      </w:r>
    </w:p>
    <w:p w:rsidR="00AE7921" w:rsidRPr="00D66E7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D66E71">
        <w:rPr>
          <w:rFonts w:ascii="Times New Roman" w:hAnsi="Times New Roman" w:cs="Times New Roman"/>
          <w:iCs/>
          <w:color w:val="0070C0"/>
          <w:sz w:val="28"/>
          <w:szCs w:val="28"/>
        </w:rPr>
        <w:t>Cùng với người dân và chính quyền địa phương thảo luận, đề xuất được các giải pháp cụ thể nhằm giải quyết các thách thức, khó khăn mà người dân đang gặp phải, liên quan đến các vấn về lao động, việc làm và thực thi thủ tục hành chính trong lĩnh vực y tế.</w:t>
      </w:r>
    </w:p>
    <w:p w:rsidR="00836B1E" w:rsidRPr="0000441F" w:rsidRDefault="00946293" w:rsidP="00836B1E">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3</w:t>
      </w:r>
      <w:r w:rsidR="00836B1E" w:rsidRPr="0000441F">
        <w:rPr>
          <w:rFonts w:ascii="Times New Roman" w:hAnsi="Times New Roman" w:cs="Times New Roman"/>
          <w:b/>
          <w:color w:val="0070C0"/>
          <w:sz w:val="28"/>
          <w:szCs w:val="28"/>
        </w:rPr>
        <w:t>. Nội dung</w:t>
      </w:r>
      <w:r w:rsidR="00855DE7" w:rsidRPr="0000441F">
        <w:rPr>
          <w:rFonts w:ascii="Times New Roman" w:hAnsi="Times New Roman" w:cs="Times New Roman"/>
          <w:b/>
          <w:color w:val="0070C0"/>
          <w:sz w:val="28"/>
          <w:szCs w:val="28"/>
        </w:rPr>
        <w:t xml:space="preserve"> và kết quả mong đợi </w:t>
      </w:r>
    </w:p>
    <w:p w:rsidR="009B6CB9" w:rsidRPr="0000441F" w:rsidRDefault="00B06005" w:rsidP="00551B91">
      <w:pPr>
        <w:ind w:firstLine="720"/>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Hoạt động khảo sát, đánh giá đầu kỳ dự án sẽ tập trung vào các nội dung công việc chính </w:t>
      </w:r>
      <w:r w:rsidR="00855DE7" w:rsidRPr="0000441F">
        <w:rPr>
          <w:rFonts w:ascii="Times New Roman" w:hAnsi="Times New Roman" w:cs="Times New Roman"/>
          <w:color w:val="0070C0"/>
          <w:sz w:val="28"/>
          <w:szCs w:val="28"/>
        </w:rPr>
        <w:t xml:space="preserve"> để đạt được các kết quả công việc </w:t>
      </w:r>
      <w:r w:rsidRPr="0000441F">
        <w:rPr>
          <w:rFonts w:ascii="Times New Roman" w:hAnsi="Times New Roman" w:cs="Times New Roman"/>
          <w:color w:val="0070C0"/>
          <w:sz w:val="28"/>
          <w:szCs w:val="28"/>
        </w:rPr>
        <w:t>như sau:</w:t>
      </w:r>
    </w:p>
    <w:tbl>
      <w:tblPr>
        <w:tblStyle w:val="TableGrid"/>
        <w:tblW w:w="9639" w:type="dxa"/>
        <w:tblInd w:w="250" w:type="dxa"/>
        <w:tblLook w:val="04A0" w:firstRow="1" w:lastRow="0" w:firstColumn="1" w:lastColumn="0" w:noHBand="0" w:noVBand="1"/>
      </w:tblPr>
      <w:tblGrid>
        <w:gridCol w:w="3119"/>
        <w:gridCol w:w="6520"/>
      </w:tblGrid>
      <w:tr w:rsidR="0000441F" w:rsidRPr="0000441F" w:rsidTr="00AE7921">
        <w:tc>
          <w:tcPr>
            <w:tcW w:w="3119" w:type="dxa"/>
          </w:tcPr>
          <w:p w:rsidR="00B06005" w:rsidRPr="0000441F" w:rsidRDefault="00B06005" w:rsidP="00E35FE1">
            <w:pPr>
              <w:spacing w:line="276" w:lineRule="auto"/>
              <w:jc w:val="center"/>
              <w:rPr>
                <w:rFonts w:ascii="Times New Roman" w:hAnsi="Times New Roman" w:cs="Times New Roman"/>
                <w:b/>
                <w:color w:val="0070C0"/>
                <w:sz w:val="28"/>
                <w:szCs w:val="28"/>
              </w:rPr>
            </w:pPr>
            <w:r w:rsidRPr="0000441F">
              <w:rPr>
                <w:rFonts w:ascii="Times New Roman" w:hAnsi="Times New Roman" w:cs="Times New Roman"/>
                <w:b/>
                <w:color w:val="0070C0"/>
                <w:sz w:val="28"/>
                <w:szCs w:val="28"/>
              </w:rPr>
              <w:t>Hoạt động</w:t>
            </w:r>
          </w:p>
        </w:tc>
        <w:tc>
          <w:tcPr>
            <w:tcW w:w="6520" w:type="dxa"/>
          </w:tcPr>
          <w:p w:rsidR="00B06005" w:rsidRPr="0000441F" w:rsidRDefault="00B06005" w:rsidP="00E35FE1">
            <w:pPr>
              <w:spacing w:line="276" w:lineRule="auto"/>
              <w:jc w:val="center"/>
              <w:rPr>
                <w:rFonts w:ascii="Times New Roman" w:hAnsi="Times New Roman" w:cs="Times New Roman"/>
                <w:b/>
                <w:color w:val="0070C0"/>
                <w:sz w:val="28"/>
                <w:szCs w:val="28"/>
              </w:rPr>
            </w:pPr>
            <w:r w:rsidRPr="0000441F">
              <w:rPr>
                <w:rFonts w:ascii="Times New Roman" w:hAnsi="Times New Roman" w:cs="Times New Roman"/>
                <w:b/>
                <w:color w:val="0070C0"/>
                <w:sz w:val="28"/>
                <w:szCs w:val="28"/>
              </w:rPr>
              <w:t>Kết quả</w:t>
            </w:r>
          </w:p>
        </w:tc>
      </w:tr>
      <w:tr w:rsidR="0000441F" w:rsidRPr="0000441F" w:rsidTr="00AE7921">
        <w:tc>
          <w:tcPr>
            <w:tcW w:w="3119" w:type="dxa"/>
          </w:tcPr>
          <w:p w:rsidR="00B01F77" w:rsidRPr="0000441F" w:rsidRDefault="00B06005" w:rsidP="00B06005">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Lập kế hoạch điều tra chi tiế</w:t>
            </w:r>
            <w:r w:rsidR="00AE7921">
              <w:rPr>
                <w:rFonts w:ascii="Times New Roman" w:hAnsi="Times New Roman" w:cs="Times New Roman"/>
                <w:color w:val="0070C0"/>
                <w:sz w:val="28"/>
                <w:szCs w:val="28"/>
              </w:rPr>
              <w:t>t;</w:t>
            </w:r>
          </w:p>
          <w:p w:rsidR="00B06005" w:rsidRPr="0000441F" w:rsidRDefault="00B06005" w:rsidP="00B06005">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Thiết kế công cụ thu thập thông tin và tài liệu hướng dẫn. </w:t>
            </w:r>
          </w:p>
        </w:tc>
        <w:tc>
          <w:tcPr>
            <w:tcW w:w="6520" w:type="dxa"/>
          </w:tcPr>
          <w:p w:rsidR="00B06005" w:rsidRPr="0000441F" w:rsidRDefault="00B06005" w:rsidP="00B01F77">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Bản kế hoạch đánh giá nhanh đầu kỳ được </w:t>
            </w:r>
            <w:r w:rsidR="00B01F77" w:rsidRPr="0000441F">
              <w:rPr>
                <w:rFonts w:ascii="Times New Roman" w:hAnsi="Times New Roman" w:cs="Times New Roman"/>
                <w:color w:val="0070C0"/>
                <w:sz w:val="28"/>
                <w:szCs w:val="28"/>
              </w:rPr>
              <w:t>xây dựng và hoàn thiện.</w:t>
            </w:r>
          </w:p>
          <w:p w:rsidR="00B06005" w:rsidRPr="0000441F" w:rsidRDefault="00B06005" w:rsidP="00B01F77">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Các công cụ thu thập thông tin định tính và định lượng được xây dựng, phương pháp thu thập thông tin hoàn thiện.</w:t>
            </w:r>
          </w:p>
        </w:tc>
      </w:tr>
      <w:tr w:rsidR="0000441F" w:rsidRPr="0000441F" w:rsidTr="00AE7921">
        <w:tc>
          <w:tcPr>
            <w:tcW w:w="3119" w:type="dxa"/>
          </w:tcPr>
          <w:p w:rsidR="00B06005" w:rsidRPr="0000441F" w:rsidRDefault="00B06005" w:rsidP="00551B91">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Tập huấn thu thập số liệu và nhập số liệu</w:t>
            </w:r>
            <w:r w:rsidR="00B01F77" w:rsidRPr="0000441F">
              <w:rPr>
                <w:rFonts w:ascii="Times New Roman" w:hAnsi="Times New Roman" w:cs="Times New Roman"/>
                <w:color w:val="0070C0"/>
                <w:sz w:val="28"/>
                <w:szCs w:val="28"/>
              </w:rPr>
              <w:t>.</w:t>
            </w:r>
          </w:p>
        </w:tc>
        <w:tc>
          <w:tcPr>
            <w:tcW w:w="6520" w:type="dxa"/>
          </w:tcPr>
          <w:p w:rsidR="00B06005" w:rsidRPr="0000441F" w:rsidRDefault="00B06005" w:rsidP="00E35FE1">
            <w:pPr>
              <w:spacing w:line="276" w:lineRule="auto"/>
              <w:jc w:val="both"/>
              <w:rPr>
                <w:rFonts w:ascii="Times New Roman" w:hAnsi="Times New Roman" w:cs="Times New Roman"/>
                <w:i/>
                <w:color w:val="0070C0"/>
                <w:sz w:val="28"/>
                <w:szCs w:val="28"/>
              </w:rPr>
            </w:pPr>
            <w:r w:rsidRPr="0000441F">
              <w:rPr>
                <w:rFonts w:ascii="Times New Roman" w:hAnsi="Times New Roman" w:cs="Times New Roman"/>
                <w:i/>
                <w:color w:val="0070C0"/>
                <w:sz w:val="28"/>
                <w:szCs w:val="28"/>
              </w:rPr>
              <w:t xml:space="preserve">Các điều tra viên có kỹ năng thu thập thông tin: </w:t>
            </w:r>
          </w:p>
          <w:p w:rsidR="00B06005" w:rsidRPr="0000441F" w:rsidRDefault="00B06005" w:rsidP="00B06005">
            <w:pPr>
              <w:pStyle w:val="ListParagraph"/>
              <w:numPr>
                <w:ilvl w:val="0"/>
                <w:numId w:val="13"/>
              </w:numPr>
              <w:spacing w:line="276" w:lineRule="auto"/>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Thứ cấp, các báo cáo, số liệu thống kê</w:t>
            </w:r>
            <w:r w:rsidR="00AE7921">
              <w:rPr>
                <w:rFonts w:ascii="Times New Roman" w:hAnsi="Times New Roman" w:cs="Times New Roman"/>
                <w:color w:val="0070C0"/>
                <w:sz w:val="28"/>
                <w:szCs w:val="28"/>
              </w:rPr>
              <w:t>;</w:t>
            </w:r>
          </w:p>
          <w:p w:rsidR="00B06005" w:rsidRPr="0000441F" w:rsidRDefault="00B06005" w:rsidP="00B06005">
            <w:pPr>
              <w:pStyle w:val="ListParagraph"/>
              <w:numPr>
                <w:ilvl w:val="0"/>
                <w:numId w:val="13"/>
              </w:numPr>
              <w:spacing w:line="276" w:lineRule="auto"/>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Cách phỏng vấn sâu, phỏng vấn nhóm </w:t>
            </w:r>
            <w:r w:rsidR="00AE7921">
              <w:rPr>
                <w:rFonts w:ascii="Times New Roman" w:hAnsi="Times New Roman" w:cs="Times New Roman"/>
                <w:color w:val="0070C0"/>
                <w:sz w:val="28"/>
                <w:szCs w:val="28"/>
              </w:rPr>
              <w:t>;</w:t>
            </w:r>
          </w:p>
          <w:p w:rsidR="00B06005" w:rsidRPr="0000441F" w:rsidRDefault="00B06005" w:rsidP="00B06005">
            <w:pPr>
              <w:pStyle w:val="ListParagraph"/>
              <w:numPr>
                <w:ilvl w:val="0"/>
                <w:numId w:val="13"/>
              </w:numPr>
              <w:spacing w:line="276" w:lineRule="auto"/>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Cách thu thập tin từ các bảng hỏi</w:t>
            </w:r>
            <w:r w:rsidR="00AE7921">
              <w:rPr>
                <w:rFonts w:ascii="Times New Roman" w:hAnsi="Times New Roman" w:cs="Times New Roman"/>
                <w:color w:val="0070C0"/>
                <w:sz w:val="28"/>
                <w:szCs w:val="28"/>
              </w:rPr>
              <w:t>;</w:t>
            </w:r>
          </w:p>
        </w:tc>
      </w:tr>
      <w:tr w:rsidR="0000441F" w:rsidRPr="0000441F" w:rsidTr="00AE7921">
        <w:tc>
          <w:tcPr>
            <w:tcW w:w="3119" w:type="dxa"/>
          </w:tcPr>
          <w:p w:rsidR="00B06005" w:rsidRPr="0000441F" w:rsidRDefault="00B06005" w:rsidP="00551B91">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lastRenderedPageBreak/>
              <w:t>Thu thập thông tin từ hiện trường</w:t>
            </w:r>
            <w:r w:rsidR="00B01F77" w:rsidRPr="0000441F">
              <w:rPr>
                <w:rFonts w:ascii="Times New Roman" w:hAnsi="Times New Roman" w:cs="Times New Roman"/>
                <w:color w:val="0070C0"/>
                <w:sz w:val="28"/>
                <w:szCs w:val="28"/>
              </w:rPr>
              <w:t>.</w:t>
            </w:r>
          </w:p>
          <w:p w:rsidR="00B06005" w:rsidRPr="0000441F" w:rsidRDefault="00B06005" w:rsidP="00551B91">
            <w:pPr>
              <w:jc w:val="both"/>
              <w:rPr>
                <w:rFonts w:ascii="Times New Roman" w:hAnsi="Times New Roman" w:cs="Times New Roman"/>
                <w:color w:val="0070C0"/>
                <w:sz w:val="28"/>
                <w:szCs w:val="28"/>
              </w:rPr>
            </w:pPr>
          </w:p>
        </w:tc>
        <w:tc>
          <w:tcPr>
            <w:tcW w:w="6520" w:type="dxa"/>
          </w:tcPr>
          <w:p w:rsidR="00B06005" w:rsidRPr="0000441F" w:rsidRDefault="00B06005" w:rsidP="00B01F77">
            <w:pPr>
              <w:spacing w:line="276" w:lineRule="auto"/>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Bộ số liệu thứ cấp, số liệu định tính, số liệu thống kê được thu thập, tư liệ</w:t>
            </w:r>
            <w:r w:rsidR="00B01F77" w:rsidRPr="0000441F">
              <w:rPr>
                <w:rFonts w:ascii="Times New Roman" w:hAnsi="Times New Roman" w:cs="Times New Roman"/>
                <w:color w:val="0070C0"/>
                <w:sz w:val="28"/>
                <w:szCs w:val="28"/>
              </w:rPr>
              <w:t>u hóa cho 10 thôn/bản thuộc 0</w:t>
            </w:r>
            <w:r w:rsidRPr="0000441F">
              <w:rPr>
                <w:rFonts w:ascii="Times New Roman" w:hAnsi="Times New Roman" w:cs="Times New Roman"/>
                <w:color w:val="0070C0"/>
                <w:sz w:val="28"/>
                <w:szCs w:val="28"/>
              </w:rPr>
              <w:t>5 xã dự án</w:t>
            </w:r>
            <w:r w:rsidR="00B01F77" w:rsidRPr="0000441F">
              <w:rPr>
                <w:rFonts w:ascii="Times New Roman" w:hAnsi="Times New Roman" w:cs="Times New Roman"/>
                <w:color w:val="0070C0"/>
                <w:sz w:val="28"/>
                <w:szCs w:val="28"/>
              </w:rPr>
              <w:t xml:space="preserve"> vùng dự án triển khai.</w:t>
            </w:r>
          </w:p>
        </w:tc>
      </w:tr>
      <w:tr w:rsidR="0000441F" w:rsidRPr="0000441F" w:rsidTr="00AE7921">
        <w:tc>
          <w:tcPr>
            <w:tcW w:w="3119" w:type="dxa"/>
          </w:tcPr>
          <w:p w:rsidR="00B06005" w:rsidRPr="0000441F" w:rsidRDefault="00B06005" w:rsidP="00551B91">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Nhập số liệu</w:t>
            </w:r>
          </w:p>
          <w:p w:rsidR="00B06005" w:rsidRPr="0000441F" w:rsidRDefault="00B06005" w:rsidP="00551B91">
            <w:pPr>
              <w:pStyle w:val="ListParagraph"/>
              <w:ind w:left="176"/>
              <w:jc w:val="both"/>
              <w:rPr>
                <w:rFonts w:ascii="Times New Roman" w:hAnsi="Times New Roman" w:cs="Times New Roman"/>
                <w:color w:val="0070C0"/>
                <w:sz w:val="28"/>
                <w:szCs w:val="28"/>
              </w:rPr>
            </w:pPr>
          </w:p>
        </w:tc>
        <w:tc>
          <w:tcPr>
            <w:tcW w:w="6520" w:type="dxa"/>
          </w:tcPr>
          <w:p w:rsidR="00B06005" w:rsidRPr="0000441F" w:rsidRDefault="00B06005" w:rsidP="00E35FE1">
            <w:pPr>
              <w:spacing w:line="276" w:lineRule="auto"/>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Số liệu định tính, định lượng và số liệu thống kê thu thập được sẽ đưa và các bộ số liệu. </w:t>
            </w:r>
          </w:p>
        </w:tc>
      </w:tr>
      <w:tr w:rsidR="0000441F" w:rsidRPr="0000441F" w:rsidTr="00AE7921">
        <w:tc>
          <w:tcPr>
            <w:tcW w:w="3119" w:type="dxa"/>
          </w:tcPr>
          <w:p w:rsidR="00B06005" w:rsidRPr="0000441F" w:rsidRDefault="00B06005" w:rsidP="00551B91">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Xử lý số liệu </w:t>
            </w:r>
          </w:p>
        </w:tc>
        <w:tc>
          <w:tcPr>
            <w:tcW w:w="6520" w:type="dxa"/>
          </w:tcPr>
          <w:p w:rsidR="00B06005" w:rsidRPr="0000441F" w:rsidRDefault="00B06005" w:rsidP="00E35FE1">
            <w:pPr>
              <w:spacing w:line="276" w:lineRule="auto"/>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Được phân tích, đưa ra các kết luận ban đầu.</w:t>
            </w:r>
          </w:p>
        </w:tc>
      </w:tr>
      <w:tr w:rsidR="0000441F" w:rsidRPr="0000441F" w:rsidTr="00AE7921">
        <w:tc>
          <w:tcPr>
            <w:tcW w:w="3119" w:type="dxa"/>
          </w:tcPr>
          <w:p w:rsidR="00B06005" w:rsidRPr="0000441F" w:rsidRDefault="00B06005" w:rsidP="00855DE7">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Viết báo cáo </w:t>
            </w:r>
          </w:p>
          <w:p w:rsidR="00B06005" w:rsidRPr="0000441F" w:rsidRDefault="00B06005" w:rsidP="00855DE7">
            <w:pPr>
              <w:pStyle w:val="ListParagraph"/>
              <w:numPr>
                <w:ilvl w:val="0"/>
                <w:numId w:val="14"/>
              </w:numPr>
              <w:ind w:left="176" w:hanging="176"/>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Thảo luận và hiệu đính</w:t>
            </w:r>
          </w:p>
        </w:tc>
        <w:tc>
          <w:tcPr>
            <w:tcW w:w="6520" w:type="dxa"/>
          </w:tcPr>
          <w:p w:rsidR="00B06005" w:rsidRPr="0000441F" w:rsidRDefault="00B06005" w:rsidP="00E35FE1">
            <w:pPr>
              <w:spacing w:line="276" w:lineRule="auto"/>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01 bản báo cáo dự kiến khoảng 20 – 30 trang được xây dựng, không kể bảng biểu, hình ảnh, phụ lục </w:t>
            </w:r>
          </w:p>
          <w:p w:rsidR="00B06005" w:rsidRPr="0000441F" w:rsidRDefault="00B06005" w:rsidP="00E35FE1">
            <w:pPr>
              <w:spacing w:line="276" w:lineRule="auto"/>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Báo cáo lần cuối.</w:t>
            </w:r>
          </w:p>
        </w:tc>
      </w:tr>
    </w:tbl>
    <w:p w:rsidR="00487F94" w:rsidRPr="0000441F" w:rsidRDefault="00487F94" w:rsidP="00836B1E">
      <w:pPr>
        <w:jc w:val="both"/>
        <w:rPr>
          <w:rFonts w:ascii="Times New Roman" w:hAnsi="Times New Roman" w:cs="Times New Roman"/>
          <w:color w:val="0070C0"/>
          <w:sz w:val="28"/>
          <w:szCs w:val="28"/>
        </w:rPr>
      </w:pPr>
    </w:p>
    <w:p w:rsidR="00836B1E" w:rsidRPr="0000441F" w:rsidRDefault="00946293" w:rsidP="00836B1E">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4</w:t>
      </w:r>
      <w:r w:rsidR="00836B1E" w:rsidRPr="0000441F">
        <w:rPr>
          <w:rFonts w:ascii="Times New Roman" w:hAnsi="Times New Roman" w:cs="Times New Roman"/>
          <w:b/>
          <w:color w:val="0070C0"/>
          <w:sz w:val="28"/>
          <w:szCs w:val="28"/>
        </w:rPr>
        <w:t xml:space="preserve">. Phương pháp </w:t>
      </w:r>
      <w:r w:rsidR="00855DE7" w:rsidRPr="0000441F">
        <w:rPr>
          <w:rFonts w:ascii="Times New Roman" w:hAnsi="Times New Roman" w:cs="Times New Roman"/>
          <w:b/>
          <w:color w:val="0070C0"/>
          <w:sz w:val="28"/>
          <w:szCs w:val="28"/>
        </w:rPr>
        <w:t>khảo sát</w:t>
      </w:r>
    </w:p>
    <w:p w:rsidR="00B8720D" w:rsidRPr="00AE7921" w:rsidRDefault="00855DE7" w:rsidP="00836B1E">
      <w:pPr>
        <w:jc w:val="both"/>
        <w:rPr>
          <w:rFonts w:ascii="Times New Roman" w:hAnsi="Times New Roman" w:cs="Times New Roman"/>
          <w:i/>
          <w:color w:val="0070C0"/>
          <w:sz w:val="28"/>
          <w:szCs w:val="28"/>
        </w:rPr>
      </w:pPr>
      <w:r w:rsidRPr="00AE7921">
        <w:rPr>
          <w:rFonts w:ascii="Times New Roman" w:hAnsi="Times New Roman" w:cs="Times New Roman"/>
          <w:i/>
          <w:color w:val="0070C0"/>
          <w:sz w:val="28"/>
          <w:szCs w:val="28"/>
        </w:rPr>
        <w:t>Hoạt động khảo sát</w:t>
      </w:r>
      <w:r w:rsidR="00B8720D" w:rsidRPr="00AE7921">
        <w:rPr>
          <w:rFonts w:ascii="Times New Roman" w:hAnsi="Times New Roman" w:cs="Times New Roman"/>
          <w:i/>
          <w:color w:val="0070C0"/>
          <w:sz w:val="28"/>
          <w:szCs w:val="28"/>
        </w:rPr>
        <w:t xml:space="preserve"> sẽ sử dụng các phương pháp sau: </w:t>
      </w:r>
    </w:p>
    <w:p w:rsidR="00AE7921" w:rsidRPr="00AE792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AE7921">
        <w:rPr>
          <w:rFonts w:ascii="Times New Roman" w:hAnsi="Times New Roman" w:cs="Times New Roman"/>
          <w:iCs/>
          <w:color w:val="0070C0"/>
          <w:sz w:val="28"/>
          <w:szCs w:val="28"/>
        </w:rPr>
        <w:t>Tổ chức các 10 cuộc họp dân tại 10 thôn/bản vùng thực hiện dự án.</w:t>
      </w:r>
    </w:p>
    <w:p w:rsidR="00AE7921" w:rsidRPr="00AE792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AE7921">
        <w:rPr>
          <w:rFonts w:ascii="Times New Roman" w:hAnsi="Times New Roman" w:cs="Times New Roman"/>
          <w:iCs/>
          <w:color w:val="0070C0"/>
          <w:sz w:val="28"/>
          <w:szCs w:val="28"/>
        </w:rPr>
        <w:t>Sử dụng kết hợp cả 02 phương pháp định tính và định lượng vào hoạt động khảo sát.</w:t>
      </w:r>
    </w:p>
    <w:p w:rsidR="00AE7921" w:rsidRPr="00AE792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AE7921">
        <w:rPr>
          <w:rFonts w:ascii="Times New Roman" w:hAnsi="Times New Roman" w:cs="Times New Roman"/>
          <w:iCs/>
          <w:color w:val="0070C0"/>
          <w:sz w:val="28"/>
          <w:szCs w:val="28"/>
        </w:rPr>
        <w:t>Chia nhóm thảo luận và trình bày các vấn đề liên quan về chính sách lao động việc làm và thực thi thủ tục hành chính trong lĩnh vực y tế.</w:t>
      </w:r>
    </w:p>
    <w:p w:rsidR="00AE7921" w:rsidRPr="00AE792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AE7921">
        <w:rPr>
          <w:rFonts w:ascii="Times New Roman" w:hAnsi="Times New Roman" w:cs="Times New Roman"/>
          <w:iCs/>
          <w:color w:val="0070C0"/>
          <w:sz w:val="28"/>
          <w:szCs w:val="28"/>
        </w:rPr>
        <w:t xml:space="preserve">Áp dụng công cụ trực tuyến </w:t>
      </w:r>
      <w:r w:rsidRPr="00D66E71">
        <w:rPr>
          <w:rFonts w:ascii="Times New Roman" w:hAnsi="Times New Roman" w:cs="Times New Roman"/>
          <w:iCs/>
          <w:color w:val="0070C0"/>
          <w:sz w:val="28"/>
          <w:szCs w:val="28"/>
        </w:rPr>
        <w:t xml:space="preserve">Google form </w:t>
      </w:r>
      <w:r w:rsidRPr="00AE7921">
        <w:rPr>
          <w:rFonts w:ascii="Times New Roman" w:hAnsi="Times New Roman" w:cs="Times New Roman"/>
          <w:iCs/>
          <w:color w:val="0070C0"/>
          <w:sz w:val="28"/>
          <w:szCs w:val="28"/>
        </w:rPr>
        <w:t>trên điện thoại/máy tính bảng có kết nối Internet</w:t>
      </w:r>
      <w:r w:rsidRPr="00D66E71">
        <w:rPr>
          <w:rFonts w:ascii="Times New Roman" w:hAnsi="Times New Roman" w:cs="Times New Roman"/>
          <w:iCs/>
          <w:color w:val="0070C0"/>
          <w:sz w:val="28"/>
          <w:szCs w:val="28"/>
        </w:rPr>
        <w:t xml:space="preserve"> </w:t>
      </w:r>
      <w:r w:rsidRPr="00AE7921">
        <w:rPr>
          <w:rFonts w:ascii="Times New Roman" w:hAnsi="Times New Roman" w:cs="Times New Roman"/>
          <w:iCs/>
          <w:color w:val="0070C0"/>
          <w:sz w:val="28"/>
          <w:szCs w:val="28"/>
        </w:rPr>
        <w:t>và bảng hỏi đã in sẵn để khảo sát.</w:t>
      </w:r>
    </w:p>
    <w:p w:rsidR="00AE7921" w:rsidRPr="00AE792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D66E71">
        <w:rPr>
          <w:rFonts w:ascii="Times New Roman" w:hAnsi="Times New Roman" w:cs="Times New Roman"/>
          <w:iCs/>
          <w:color w:val="0070C0"/>
          <w:sz w:val="28"/>
          <w:szCs w:val="28"/>
        </w:rPr>
        <w:t>Cách thức lựa chọn đối tượng khảo sát: 01 người/hộ gia đình. Là những người trong độ tuổi lao động, đang làm việc, đã làm việc và sắp tới sẽ là các lao động làm việc tại các Doanh nghiệp, Khu công nghiệp trong cả nước.</w:t>
      </w:r>
    </w:p>
    <w:p w:rsidR="00AE7921" w:rsidRPr="00AE792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AE7921">
        <w:rPr>
          <w:rFonts w:ascii="Times New Roman" w:hAnsi="Times New Roman" w:cs="Times New Roman"/>
          <w:iCs/>
          <w:color w:val="0070C0"/>
          <w:sz w:val="28"/>
          <w:szCs w:val="28"/>
        </w:rPr>
        <w:t>Tỷ lệ phiếu khảo sát: Phân tách theo người lớn và trẻ em; Phân tách theo tỷ lệ nam và nữ; Phân tách theo tỷ lệ người Kinh và người dân tộc thiểu số;</w:t>
      </w:r>
    </w:p>
    <w:p w:rsidR="00AE7921" w:rsidRPr="00AE792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AE7921">
        <w:rPr>
          <w:rFonts w:ascii="Times New Roman" w:hAnsi="Times New Roman" w:cs="Times New Roman"/>
          <w:iCs/>
          <w:color w:val="0070C0"/>
          <w:sz w:val="28"/>
          <w:szCs w:val="28"/>
        </w:rPr>
        <w:t>Khảo sát theo cụm  từ 04 – 05 hộ gia đình sẽ khảo sát 01 phiếu.</w:t>
      </w:r>
    </w:p>
    <w:p w:rsidR="00AE7921" w:rsidRPr="00AE792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AE7921">
        <w:rPr>
          <w:rFonts w:ascii="Times New Roman" w:hAnsi="Times New Roman" w:cs="Times New Roman"/>
          <w:iCs/>
          <w:color w:val="0070C0"/>
          <w:sz w:val="28"/>
          <w:szCs w:val="28"/>
        </w:rPr>
        <w:t>Khảo sát được 300 phiếu/10 thôn/ bản (Bình quân 30 phiếu/thôn/bản)</w:t>
      </w:r>
    </w:p>
    <w:p w:rsidR="00AE7921" w:rsidRPr="00AE7921" w:rsidRDefault="00AE7921" w:rsidP="00D66E71">
      <w:pPr>
        <w:pStyle w:val="ListParagraph"/>
        <w:numPr>
          <w:ilvl w:val="0"/>
          <w:numId w:val="15"/>
        </w:numPr>
        <w:tabs>
          <w:tab w:val="left" w:pos="851"/>
        </w:tabs>
        <w:spacing w:after="0"/>
        <w:ind w:left="0" w:firstLine="567"/>
        <w:jc w:val="both"/>
        <w:rPr>
          <w:rFonts w:ascii="Times New Roman" w:hAnsi="Times New Roman" w:cs="Times New Roman"/>
          <w:iCs/>
          <w:color w:val="0070C0"/>
          <w:sz w:val="28"/>
          <w:szCs w:val="28"/>
        </w:rPr>
      </w:pPr>
      <w:r w:rsidRPr="00AE7921">
        <w:rPr>
          <w:rFonts w:ascii="Times New Roman" w:hAnsi="Times New Roman" w:cs="Times New Roman"/>
          <w:iCs/>
          <w:color w:val="0070C0"/>
          <w:sz w:val="28"/>
          <w:szCs w:val="28"/>
        </w:rPr>
        <w:t>Sự dụng các bộ công cụ tổng hợp, phân tích và xử lý số liệu (Excel…).</w:t>
      </w:r>
    </w:p>
    <w:p w:rsidR="00836B1E" w:rsidRPr="0000441F" w:rsidRDefault="00946293" w:rsidP="00836B1E">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5</w:t>
      </w:r>
      <w:r w:rsidR="00836B1E" w:rsidRPr="0000441F">
        <w:rPr>
          <w:rFonts w:ascii="Times New Roman" w:hAnsi="Times New Roman" w:cs="Times New Roman"/>
          <w:b/>
          <w:color w:val="0070C0"/>
          <w:sz w:val="28"/>
          <w:szCs w:val="28"/>
        </w:rPr>
        <w:t>. Thành phần tham gia</w:t>
      </w:r>
    </w:p>
    <w:p w:rsidR="00FF3623" w:rsidRPr="0000441F" w:rsidRDefault="00AE2317" w:rsidP="00FF3623">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Nhóm c</w:t>
      </w:r>
      <w:r w:rsidR="00FF3623" w:rsidRPr="0000441F">
        <w:rPr>
          <w:rFonts w:ascii="Times New Roman" w:hAnsi="Times New Roman" w:cs="Times New Roman"/>
          <w:color w:val="0070C0"/>
          <w:sz w:val="28"/>
          <w:szCs w:val="28"/>
        </w:rPr>
        <w:t>huyên gia</w:t>
      </w:r>
      <w:r w:rsidR="00E3784B" w:rsidRPr="0000441F">
        <w:rPr>
          <w:rFonts w:ascii="Times New Roman" w:hAnsi="Times New Roman" w:cs="Times New Roman"/>
          <w:color w:val="0070C0"/>
          <w:sz w:val="28"/>
          <w:szCs w:val="28"/>
        </w:rPr>
        <w:t>.</w:t>
      </w:r>
    </w:p>
    <w:p w:rsidR="00FF3623" w:rsidRPr="0000441F" w:rsidRDefault="00AE2317" w:rsidP="00FF3623">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Thành viên dự án thuộc Đoàn Luật sư tỉnh Quảng Bình</w:t>
      </w:r>
      <w:r w:rsidR="00E3784B" w:rsidRPr="0000441F">
        <w:rPr>
          <w:rFonts w:ascii="Times New Roman" w:hAnsi="Times New Roman" w:cs="Times New Roman"/>
          <w:color w:val="0070C0"/>
          <w:sz w:val="28"/>
          <w:szCs w:val="28"/>
        </w:rPr>
        <w:t>.</w:t>
      </w:r>
    </w:p>
    <w:p w:rsidR="00AE2317" w:rsidRPr="0000441F" w:rsidRDefault="00AE2317" w:rsidP="00FF3623">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Cán bộ hỗ trợ 05 xã (Hội phụ nữ; Đoàn thanh niên)</w:t>
      </w:r>
      <w:r w:rsidR="00E3784B" w:rsidRPr="0000441F">
        <w:rPr>
          <w:rFonts w:ascii="Times New Roman" w:hAnsi="Times New Roman" w:cs="Times New Roman"/>
          <w:color w:val="0070C0"/>
          <w:sz w:val="28"/>
          <w:szCs w:val="28"/>
        </w:rPr>
        <w:t>.</w:t>
      </w:r>
    </w:p>
    <w:p w:rsidR="00AE2317" w:rsidRPr="0000441F" w:rsidRDefault="00AE2317" w:rsidP="00FF3623">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Trưởng thôn/bản; Người có uy tính trong cộng đồng</w:t>
      </w:r>
      <w:r w:rsidR="00E3784B" w:rsidRPr="0000441F">
        <w:rPr>
          <w:rFonts w:ascii="Times New Roman" w:hAnsi="Times New Roman" w:cs="Times New Roman"/>
          <w:color w:val="0070C0"/>
          <w:sz w:val="28"/>
          <w:szCs w:val="28"/>
        </w:rPr>
        <w:t>.</w:t>
      </w:r>
    </w:p>
    <w:p w:rsidR="00AE2317" w:rsidRPr="0000441F" w:rsidRDefault="00AE2317" w:rsidP="00FF3623">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Người </w:t>
      </w:r>
      <w:r w:rsidR="00D66E71">
        <w:rPr>
          <w:rFonts w:ascii="Times New Roman" w:hAnsi="Times New Roman" w:cs="Times New Roman"/>
          <w:color w:val="0070C0"/>
          <w:sz w:val="28"/>
          <w:szCs w:val="28"/>
        </w:rPr>
        <w:t>dân</w:t>
      </w:r>
      <w:r w:rsidRPr="0000441F">
        <w:rPr>
          <w:rFonts w:ascii="Times New Roman" w:hAnsi="Times New Roman" w:cs="Times New Roman"/>
          <w:color w:val="0070C0"/>
          <w:sz w:val="28"/>
          <w:szCs w:val="28"/>
        </w:rPr>
        <w:t xml:space="preserve"> động; người dân tại 10 thôn/bản vùng dự án triển khai.</w:t>
      </w:r>
    </w:p>
    <w:p w:rsidR="00836B1E" w:rsidRPr="0000441F" w:rsidRDefault="00946293" w:rsidP="00836B1E">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6</w:t>
      </w:r>
      <w:r w:rsidR="00836B1E" w:rsidRPr="0000441F">
        <w:rPr>
          <w:rFonts w:ascii="Times New Roman" w:hAnsi="Times New Roman" w:cs="Times New Roman"/>
          <w:b/>
          <w:color w:val="0070C0"/>
          <w:sz w:val="28"/>
          <w:szCs w:val="28"/>
        </w:rPr>
        <w:t>. Thời gian, địa điểm</w:t>
      </w:r>
    </w:p>
    <w:p w:rsidR="00F14DD4" w:rsidRPr="0000441F" w:rsidRDefault="00F64202" w:rsidP="00F14DD4">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Thời gian</w:t>
      </w:r>
      <w:r w:rsidR="00F14DD4" w:rsidRPr="0000441F">
        <w:rPr>
          <w:rFonts w:ascii="Times New Roman" w:hAnsi="Times New Roman" w:cs="Times New Roman"/>
          <w:color w:val="0070C0"/>
          <w:sz w:val="28"/>
          <w:szCs w:val="28"/>
        </w:rPr>
        <w:t xml:space="preserve"> 02 ngày/xã</w:t>
      </w:r>
      <w:r w:rsidRPr="0000441F">
        <w:rPr>
          <w:rFonts w:ascii="Times New Roman" w:hAnsi="Times New Roman" w:cs="Times New Roman"/>
          <w:color w:val="0070C0"/>
          <w:sz w:val="28"/>
          <w:szCs w:val="28"/>
        </w:rPr>
        <w:t>,</w:t>
      </w:r>
      <w:r w:rsidR="00F14DD4" w:rsidRPr="0000441F">
        <w:rPr>
          <w:rFonts w:ascii="Times New Roman" w:hAnsi="Times New Roman" w:cs="Times New Roman"/>
          <w:color w:val="0070C0"/>
          <w:sz w:val="28"/>
          <w:szCs w:val="28"/>
        </w:rPr>
        <w:t xml:space="preserve"> dự kiến bắt đầu thực hiện từ tháng </w:t>
      </w:r>
      <w:r w:rsidR="00D66E71">
        <w:rPr>
          <w:rFonts w:ascii="Times New Roman" w:hAnsi="Times New Roman" w:cs="Times New Roman"/>
          <w:color w:val="0070C0"/>
          <w:sz w:val="28"/>
          <w:szCs w:val="28"/>
        </w:rPr>
        <w:t>1/2021</w:t>
      </w:r>
      <w:r w:rsidR="00F14DD4" w:rsidRPr="0000441F">
        <w:rPr>
          <w:rFonts w:ascii="Times New Roman" w:hAnsi="Times New Roman" w:cs="Times New Roman"/>
          <w:color w:val="0070C0"/>
          <w:sz w:val="28"/>
          <w:szCs w:val="28"/>
        </w:rPr>
        <w:t>.</w:t>
      </w:r>
    </w:p>
    <w:p w:rsidR="00F14DD4" w:rsidRPr="0000441F" w:rsidRDefault="00F14DD4" w:rsidP="00F14DD4">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Địa điể</w:t>
      </w:r>
      <w:r w:rsidR="00F64202" w:rsidRPr="0000441F">
        <w:rPr>
          <w:rFonts w:ascii="Times New Roman" w:hAnsi="Times New Roman" w:cs="Times New Roman"/>
          <w:color w:val="0070C0"/>
          <w:sz w:val="28"/>
          <w:szCs w:val="28"/>
        </w:rPr>
        <w:t xml:space="preserve">m </w:t>
      </w:r>
      <w:r w:rsidR="00D66E71">
        <w:rPr>
          <w:rFonts w:ascii="Times New Roman" w:hAnsi="Times New Roman" w:cs="Times New Roman"/>
          <w:color w:val="0070C0"/>
          <w:sz w:val="28"/>
          <w:szCs w:val="28"/>
        </w:rPr>
        <w:t xml:space="preserve">05 xã </w:t>
      </w:r>
      <w:r w:rsidRPr="0000441F">
        <w:rPr>
          <w:rFonts w:ascii="Times New Roman" w:hAnsi="Times New Roman" w:cs="Times New Roman"/>
          <w:color w:val="0070C0"/>
          <w:sz w:val="28"/>
          <w:szCs w:val="28"/>
        </w:rPr>
        <w:t>gồ</w:t>
      </w:r>
      <w:r w:rsidR="00D66E71">
        <w:rPr>
          <w:rFonts w:ascii="Times New Roman" w:hAnsi="Times New Roman" w:cs="Times New Roman"/>
          <w:color w:val="0070C0"/>
          <w:sz w:val="28"/>
          <w:szCs w:val="28"/>
        </w:rPr>
        <w:t>m</w:t>
      </w:r>
      <w:r w:rsidRPr="0000441F">
        <w:rPr>
          <w:rFonts w:ascii="Times New Roman" w:hAnsi="Times New Roman" w:cs="Times New Roman"/>
          <w:color w:val="0070C0"/>
          <w:sz w:val="28"/>
          <w:szCs w:val="28"/>
        </w:rPr>
        <w:t>: Kim Thủy; Ngân Thủy (Huyện Lệ Thủy); Trường Sơn (Huyện Quảng Ninh ); Hóa Sơn; Trọng Hóa (Huyện Minh Hóa).</w:t>
      </w:r>
    </w:p>
    <w:p w:rsidR="00836B1E" w:rsidRPr="0000441F" w:rsidRDefault="00946293" w:rsidP="00836B1E">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7</w:t>
      </w:r>
      <w:r w:rsidR="00836B1E" w:rsidRPr="0000441F">
        <w:rPr>
          <w:rFonts w:ascii="Times New Roman" w:hAnsi="Times New Roman" w:cs="Times New Roman"/>
          <w:b/>
          <w:color w:val="0070C0"/>
          <w:sz w:val="28"/>
          <w:szCs w:val="28"/>
        </w:rPr>
        <w:t xml:space="preserve">. Yêu cầu đối với </w:t>
      </w:r>
      <w:r w:rsidR="00D66E71">
        <w:rPr>
          <w:rFonts w:ascii="Times New Roman" w:hAnsi="Times New Roman" w:cs="Times New Roman"/>
          <w:b/>
          <w:color w:val="0070C0"/>
          <w:sz w:val="28"/>
          <w:szCs w:val="28"/>
        </w:rPr>
        <w:t>tư vấn</w:t>
      </w:r>
      <w:r w:rsidR="001C436C" w:rsidRPr="0000441F">
        <w:rPr>
          <w:rFonts w:ascii="Times New Roman" w:hAnsi="Times New Roman" w:cs="Times New Roman"/>
          <w:b/>
          <w:color w:val="0070C0"/>
          <w:sz w:val="28"/>
          <w:szCs w:val="28"/>
        </w:rPr>
        <w:t xml:space="preserve"> </w:t>
      </w:r>
    </w:p>
    <w:p w:rsidR="00695660" w:rsidRPr="0000441F" w:rsidRDefault="00695660" w:rsidP="00836B1E">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Tối thiểu tốt nghiệp đại học. Có kiến thức và </w:t>
      </w:r>
      <w:r w:rsidR="002A7F8F" w:rsidRPr="0000441F">
        <w:rPr>
          <w:rFonts w:ascii="Times New Roman" w:hAnsi="Times New Roman" w:cs="Times New Roman"/>
          <w:color w:val="0070C0"/>
          <w:sz w:val="28"/>
          <w:szCs w:val="28"/>
        </w:rPr>
        <w:t xml:space="preserve">ít nhất </w:t>
      </w:r>
      <w:r w:rsidR="00F64202" w:rsidRPr="0000441F">
        <w:rPr>
          <w:rFonts w:ascii="Times New Roman" w:hAnsi="Times New Roman" w:cs="Times New Roman"/>
          <w:color w:val="0070C0"/>
          <w:sz w:val="28"/>
          <w:szCs w:val="28"/>
        </w:rPr>
        <w:t>0</w:t>
      </w:r>
      <w:r w:rsidR="004271CB">
        <w:rPr>
          <w:rFonts w:ascii="Times New Roman" w:hAnsi="Times New Roman" w:cs="Times New Roman"/>
          <w:color w:val="0070C0"/>
          <w:sz w:val="28"/>
          <w:szCs w:val="28"/>
        </w:rPr>
        <w:t>5</w:t>
      </w:r>
      <w:r w:rsidR="002A7F8F" w:rsidRPr="0000441F">
        <w:rPr>
          <w:rFonts w:ascii="Times New Roman" w:hAnsi="Times New Roman" w:cs="Times New Roman"/>
          <w:color w:val="0070C0"/>
          <w:sz w:val="28"/>
          <w:szCs w:val="28"/>
        </w:rPr>
        <w:t xml:space="preserve"> năm </w:t>
      </w:r>
      <w:r w:rsidRPr="0000441F">
        <w:rPr>
          <w:rFonts w:ascii="Times New Roman" w:hAnsi="Times New Roman" w:cs="Times New Roman"/>
          <w:color w:val="0070C0"/>
          <w:sz w:val="28"/>
          <w:szCs w:val="28"/>
        </w:rPr>
        <w:t>kinh nghiệm</w:t>
      </w:r>
      <w:r w:rsidR="00710B6C" w:rsidRPr="0000441F">
        <w:rPr>
          <w:rFonts w:ascii="Times New Roman" w:hAnsi="Times New Roman" w:cs="Times New Roman"/>
          <w:color w:val="0070C0"/>
          <w:sz w:val="28"/>
          <w:szCs w:val="28"/>
        </w:rPr>
        <w:t xml:space="preserve"> làm việc trong lĩnh vực phát triển cộng đồng, các tổ chức NGO, có kinh nghiệm về bình đẳng giới và đặc biệt am hiểu về chính sách lao động, việc làm và thực thi thủ tục hành chính trong lĩnh vực y tế;</w:t>
      </w:r>
    </w:p>
    <w:p w:rsidR="00EB20AD" w:rsidRPr="0000441F" w:rsidRDefault="00EB20AD" w:rsidP="00836B1E">
      <w:pPr>
        <w:pStyle w:val="ListParagraph"/>
        <w:numPr>
          <w:ilvl w:val="0"/>
          <w:numId w:val="2"/>
        </w:numPr>
        <w:jc w:val="both"/>
        <w:rPr>
          <w:rFonts w:ascii="Times New Roman" w:hAnsi="Times New Roman" w:cs="Times New Roman"/>
          <w:color w:val="0070C0"/>
          <w:sz w:val="28"/>
          <w:szCs w:val="28"/>
        </w:rPr>
      </w:pPr>
      <w:bookmarkStart w:id="0" w:name="_GoBack"/>
      <w:r w:rsidRPr="0000441F">
        <w:rPr>
          <w:rFonts w:ascii="Times New Roman" w:hAnsi="Times New Roman" w:cs="Times New Roman"/>
          <w:color w:val="0070C0"/>
          <w:sz w:val="28"/>
          <w:szCs w:val="28"/>
        </w:rPr>
        <w:t>Có hiểu biết và kinh nghiệm làm việc với chính quyền địa phương các cấp và cộng đồng, đặc biệt là người dân tộc thiểu số, nhóm yếu thế;</w:t>
      </w:r>
    </w:p>
    <w:p w:rsidR="00EB20AD" w:rsidRPr="0000441F" w:rsidRDefault="00EB20AD" w:rsidP="00836B1E">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Có kinh nghiệm thực hiện các nghiên cứu, điều tra và sử dụng các phương pháp thống kê, phương pháp có sự tham gia và công cụ nghiên cứu phát triển;</w:t>
      </w:r>
    </w:p>
    <w:p w:rsidR="00EB20AD" w:rsidRPr="0000441F" w:rsidRDefault="00EB20AD" w:rsidP="00836B1E">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Am hiểu, thông thảo về địa bàn, văn hóa phong tục nơi triển khai hoạt động khảo sát;</w:t>
      </w:r>
    </w:p>
    <w:p w:rsidR="00695660" w:rsidRPr="0000441F" w:rsidRDefault="00EB20AD" w:rsidP="00836B1E">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Có kỹ năng phân tích dữ liệu, tổng hợp và đưa ra khuyến nghị, giải pháp.</w:t>
      </w:r>
    </w:p>
    <w:p w:rsidR="00F64202" w:rsidRPr="0000441F" w:rsidRDefault="00F64202" w:rsidP="00437FD5">
      <w:pPr>
        <w:pStyle w:val="ListParagraph"/>
        <w:numPr>
          <w:ilvl w:val="0"/>
          <w:numId w:val="2"/>
        </w:num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Có kinh nghiệm tham gia thực hiện các dự án liên quan về cải cách tư pháp tại Việt Nam do EU JUL</w:t>
      </w:r>
      <w:r w:rsidR="004C6554" w:rsidRPr="0000441F">
        <w:rPr>
          <w:rFonts w:ascii="Times New Roman" w:hAnsi="Times New Roman" w:cs="Times New Roman"/>
          <w:color w:val="0070C0"/>
          <w:sz w:val="28"/>
          <w:szCs w:val="28"/>
        </w:rPr>
        <w:t>E</w:t>
      </w:r>
      <w:r w:rsidRPr="0000441F">
        <w:rPr>
          <w:rFonts w:ascii="Times New Roman" w:hAnsi="Times New Roman" w:cs="Times New Roman"/>
          <w:color w:val="0070C0"/>
          <w:sz w:val="28"/>
          <w:szCs w:val="28"/>
        </w:rPr>
        <w:t xml:space="preserve"> tài trợ là một lợi thế.</w:t>
      </w:r>
    </w:p>
    <w:bookmarkEnd w:id="0"/>
    <w:p w:rsidR="00836B1E" w:rsidRPr="0000441F" w:rsidRDefault="00946293" w:rsidP="00836B1E">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8</w:t>
      </w:r>
      <w:r w:rsidR="00836B1E" w:rsidRPr="0000441F">
        <w:rPr>
          <w:rFonts w:ascii="Times New Roman" w:hAnsi="Times New Roman" w:cs="Times New Roman"/>
          <w:b/>
          <w:color w:val="0070C0"/>
          <w:sz w:val="28"/>
          <w:szCs w:val="28"/>
        </w:rPr>
        <w:t xml:space="preserve">. </w:t>
      </w:r>
      <w:r w:rsidR="00D66E71" w:rsidRPr="00D66E71">
        <w:rPr>
          <w:rFonts w:ascii="Times New Roman" w:hAnsi="Times New Roman" w:cs="Times New Roman"/>
          <w:color w:val="0070C0"/>
          <w:sz w:val="28"/>
          <w:szCs w:val="28"/>
        </w:rPr>
        <w:t>N</w:t>
      </w:r>
      <w:r w:rsidR="00D66E71">
        <w:rPr>
          <w:rFonts w:ascii="Times New Roman" w:hAnsi="Times New Roman" w:cs="Times New Roman"/>
          <w:b/>
          <w:color w:val="0070C0"/>
          <w:sz w:val="28"/>
          <w:szCs w:val="28"/>
        </w:rPr>
        <w:t>hiệm vụ chung của tư vấn</w:t>
      </w:r>
    </w:p>
    <w:p w:rsidR="00D66E71" w:rsidRPr="00D66E71" w:rsidRDefault="00D66E71" w:rsidP="00D66E71">
      <w:pPr>
        <w:pStyle w:val="ListParagraph"/>
        <w:numPr>
          <w:ilvl w:val="0"/>
          <w:numId w:val="2"/>
        </w:numPr>
        <w:jc w:val="both"/>
        <w:rPr>
          <w:rFonts w:ascii="Times New Roman" w:hAnsi="Times New Roman" w:cs="Times New Roman"/>
          <w:color w:val="0070C0"/>
          <w:sz w:val="28"/>
          <w:szCs w:val="28"/>
        </w:rPr>
      </w:pPr>
      <w:r w:rsidRPr="00D66E71">
        <w:rPr>
          <w:rFonts w:ascii="Times New Roman" w:hAnsi="Times New Roman" w:cs="Times New Roman"/>
          <w:color w:val="0070C0"/>
          <w:sz w:val="28"/>
          <w:szCs w:val="28"/>
        </w:rPr>
        <w:t>Chuẩn bị và đệ trình bản đề cương nghiên cứu c</w:t>
      </w:r>
      <w:r>
        <w:rPr>
          <w:rFonts w:ascii="Times New Roman" w:hAnsi="Times New Roman" w:cs="Times New Roman"/>
          <w:color w:val="0070C0"/>
          <w:sz w:val="28"/>
          <w:szCs w:val="28"/>
        </w:rPr>
        <w:t>ủ</w:t>
      </w:r>
      <w:r w:rsidRPr="00D66E71">
        <w:rPr>
          <w:rFonts w:ascii="Times New Roman" w:hAnsi="Times New Roman" w:cs="Times New Roman"/>
          <w:color w:val="0070C0"/>
          <w:sz w:val="28"/>
          <w:szCs w:val="28"/>
        </w:rPr>
        <w:t xml:space="preserve"> thể và đề cương báo cáo cho dự án để được thống nhất về nội dung và phương pháp nghiên cứu. Bản đề cương phải bao hàm tất cả các lĩnh vực liên quan đến chuyến nghiên cứu, bao gồm mục tiêu nghiên cứu, phương pháp, khung thời gian và hỗ trợ hậu cần</w:t>
      </w:r>
      <w:r>
        <w:rPr>
          <w:rFonts w:ascii="Times New Roman" w:hAnsi="Times New Roman" w:cs="Times New Roman"/>
          <w:color w:val="0070C0"/>
          <w:sz w:val="28"/>
          <w:szCs w:val="28"/>
        </w:rPr>
        <w:t>…</w:t>
      </w:r>
      <w:r w:rsidRPr="00D66E71">
        <w:rPr>
          <w:rFonts w:ascii="Times New Roman" w:hAnsi="Times New Roman" w:cs="Times New Roman"/>
          <w:color w:val="0070C0"/>
          <w:sz w:val="28"/>
          <w:szCs w:val="28"/>
        </w:rPr>
        <w:t xml:space="preserve"> </w:t>
      </w:r>
    </w:p>
    <w:p w:rsidR="00D66E71" w:rsidRPr="00D66E71" w:rsidRDefault="00D66E71" w:rsidP="00D66E71">
      <w:pPr>
        <w:pStyle w:val="ListParagraph"/>
        <w:numPr>
          <w:ilvl w:val="0"/>
          <w:numId w:val="2"/>
        </w:numPr>
        <w:jc w:val="both"/>
        <w:rPr>
          <w:rFonts w:ascii="Times New Roman" w:hAnsi="Times New Roman" w:cs="Times New Roman"/>
          <w:color w:val="0070C0"/>
          <w:sz w:val="28"/>
          <w:szCs w:val="28"/>
        </w:rPr>
      </w:pPr>
      <w:r w:rsidRPr="00D66E71">
        <w:rPr>
          <w:rFonts w:ascii="Times New Roman" w:hAnsi="Times New Roman" w:cs="Times New Roman"/>
          <w:color w:val="0070C0"/>
          <w:sz w:val="28"/>
          <w:szCs w:val="28"/>
        </w:rPr>
        <w:t>Chuẩn bị các công cụ phục vụ nghiên cứu như phiếu điều tra, bảng câu hỏi, các bảng biểu thu thập thông tin đối với cá nhân và tổ chức tiếp cận nghiên cứu và cần lưu ý đến yếu tố giới.</w:t>
      </w:r>
    </w:p>
    <w:p w:rsidR="00D66E71" w:rsidRPr="00D66E71" w:rsidRDefault="00D66E71" w:rsidP="00D66E71">
      <w:pPr>
        <w:pStyle w:val="ListParagraph"/>
        <w:numPr>
          <w:ilvl w:val="0"/>
          <w:numId w:val="2"/>
        </w:numPr>
        <w:jc w:val="both"/>
        <w:rPr>
          <w:rFonts w:ascii="Times New Roman" w:hAnsi="Times New Roman" w:cs="Times New Roman"/>
          <w:color w:val="0070C0"/>
          <w:sz w:val="28"/>
          <w:szCs w:val="28"/>
        </w:rPr>
      </w:pPr>
      <w:r w:rsidRPr="00D66E71">
        <w:rPr>
          <w:rFonts w:ascii="Times New Roman" w:hAnsi="Times New Roman" w:cs="Times New Roman"/>
          <w:color w:val="0070C0"/>
          <w:sz w:val="28"/>
          <w:szCs w:val="28"/>
        </w:rPr>
        <w:t>Thực hiện vai trò tư vấn chính cho hoạt động triển khai nghiên cứu điều tra tại hiện trường và tiến hành theo phương pháp có sự tham gia.</w:t>
      </w:r>
    </w:p>
    <w:p w:rsidR="00D66E71" w:rsidRPr="00D66E71" w:rsidRDefault="00D66E71" w:rsidP="00D66E71">
      <w:pPr>
        <w:pStyle w:val="ListParagraph"/>
        <w:numPr>
          <w:ilvl w:val="0"/>
          <w:numId w:val="2"/>
        </w:numPr>
        <w:jc w:val="both"/>
        <w:rPr>
          <w:rFonts w:ascii="Times New Roman" w:hAnsi="Times New Roman" w:cs="Times New Roman"/>
          <w:color w:val="0070C0"/>
          <w:sz w:val="28"/>
          <w:szCs w:val="28"/>
        </w:rPr>
      </w:pPr>
      <w:r w:rsidRPr="00D66E71">
        <w:rPr>
          <w:rFonts w:ascii="Times New Roman" w:hAnsi="Times New Roman" w:cs="Times New Roman"/>
          <w:color w:val="0070C0"/>
          <w:sz w:val="28"/>
          <w:szCs w:val="28"/>
        </w:rPr>
        <w:t>Tư vấn tập huấn cho điều tra viên địa phương về thu thập thông tin định tính và định lượng để tham gia hỗ trợ thực hiện nhiệm vụ này ở hiện trường.</w:t>
      </w:r>
    </w:p>
    <w:p w:rsidR="00D66E71" w:rsidRPr="00D66E71" w:rsidRDefault="00D66E71" w:rsidP="00D66E71">
      <w:pPr>
        <w:pStyle w:val="ListParagraph"/>
        <w:numPr>
          <w:ilvl w:val="0"/>
          <w:numId w:val="2"/>
        </w:numPr>
        <w:jc w:val="both"/>
        <w:rPr>
          <w:rFonts w:ascii="Times New Roman" w:hAnsi="Times New Roman" w:cs="Times New Roman"/>
          <w:color w:val="0070C0"/>
          <w:sz w:val="28"/>
          <w:szCs w:val="28"/>
        </w:rPr>
      </w:pPr>
      <w:r w:rsidRPr="00D66E71">
        <w:rPr>
          <w:rFonts w:ascii="Times New Roman" w:hAnsi="Times New Roman" w:cs="Times New Roman"/>
          <w:color w:val="0070C0"/>
          <w:sz w:val="28"/>
          <w:szCs w:val="28"/>
        </w:rPr>
        <w:lastRenderedPageBreak/>
        <w:t xml:space="preserve">Phối hợp với các đối tác liên quan, chính quyền địa phương để thu thập các thông tin hiện có. </w:t>
      </w:r>
    </w:p>
    <w:p w:rsidR="00D66E71" w:rsidRPr="00D66E71" w:rsidRDefault="00D66E71" w:rsidP="00D66E71">
      <w:pPr>
        <w:pStyle w:val="ListParagraph"/>
        <w:numPr>
          <w:ilvl w:val="0"/>
          <w:numId w:val="2"/>
        </w:numPr>
        <w:jc w:val="both"/>
        <w:rPr>
          <w:rFonts w:ascii="Times New Roman" w:hAnsi="Times New Roman" w:cs="Times New Roman"/>
          <w:color w:val="0070C0"/>
          <w:sz w:val="28"/>
          <w:szCs w:val="28"/>
        </w:rPr>
      </w:pPr>
      <w:r w:rsidRPr="00D66E71">
        <w:rPr>
          <w:rFonts w:ascii="Times New Roman" w:hAnsi="Times New Roman" w:cs="Times New Roman"/>
          <w:color w:val="0070C0"/>
          <w:sz w:val="28"/>
          <w:szCs w:val="28"/>
        </w:rPr>
        <w:t xml:space="preserve">Dự thảo báo cáo về các kết quả chính của đợt khảo sát sẽ được gửi tới Ban quản lý dự án để nhận được ý kiến đóng góp. Sau đó tư vấn sẽ hoàn chỉnh báo cáo dựa trên các phản hồi nhận được. </w:t>
      </w:r>
    </w:p>
    <w:p w:rsidR="00D66E71" w:rsidRDefault="00D66E71" w:rsidP="00D66E71">
      <w:pPr>
        <w:pStyle w:val="ListParagraph"/>
        <w:numPr>
          <w:ilvl w:val="0"/>
          <w:numId w:val="2"/>
        </w:numPr>
        <w:jc w:val="both"/>
        <w:rPr>
          <w:rFonts w:ascii="Times New Roman" w:hAnsi="Times New Roman" w:cs="Times New Roman"/>
          <w:color w:val="0070C0"/>
          <w:sz w:val="28"/>
          <w:szCs w:val="28"/>
        </w:rPr>
      </w:pPr>
      <w:r w:rsidRPr="00D66E71">
        <w:rPr>
          <w:rFonts w:ascii="Times New Roman" w:hAnsi="Times New Roman" w:cs="Times New Roman"/>
          <w:color w:val="0070C0"/>
          <w:sz w:val="28"/>
          <w:szCs w:val="28"/>
        </w:rPr>
        <w:t xml:space="preserve">Trình bày các kết quả chính của đợt khảo sát trước các đối tác liên quan của dự án do BQL dự án tổ chức nhằm thu thập các ý kiến đóng góp để hoàn chỉnh báo cáo. </w:t>
      </w:r>
    </w:p>
    <w:p w:rsidR="00924051" w:rsidRDefault="00924051" w:rsidP="00D66E71">
      <w:pPr>
        <w:pStyle w:val="ListParagraph"/>
        <w:numPr>
          <w:ilvl w:val="0"/>
          <w:numId w:val="2"/>
        </w:numPr>
        <w:jc w:val="both"/>
        <w:rPr>
          <w:rFonts w:ascii="Times New Roman" w:hAnsi="Times New Roman" w:cs="Times New Roman"/>
          <w:color w:val="0070C0"/>
          <w:sz w:val="28"/>
          <w:szCs w:val="28"/>
        </w:rPr>
      </w:pPr>
      <w:r>
        <w:rPr>
          <w:rFonts w:ascii="Times New Roman" w:hAnsi="Times New Roman" w:cs="Times New Roman"/>
          <w:color w:val="0070C0"/>
          <w:sz w:val="28"/>
          <w:szCs w:val="28"/>
        </w:rPr>
        <w:t>Cung cấp các hình ảnh hoạt động khảo sát cho BQL dự án</w:t>
      </w:r>
    </w:p>
    <w:p w:rsidR="00924051" w:rsidRDefault="00924051" w:rsidP="00D66E71">
      <w:pPr>
        <w:pStyle w:val="ListParagraph"/>
        <w:numPr>
          <w:ilvl w:val="0"/>
          <w:numId w:val="2"/>
        </w:numPr>
        <w:jc w:val="both"/>
        <w:rPr>
          <w:rFonts w:ascii="Times New Roman" w:hAnsi="Times New Roman" w:cs="Times New Roman"/>
          <w:color w:val="0070C0"/>
          <w:sz w:val="28"/>
          <w:szCs w:val="28"/>
        </w:rPr>
      </w:pPr>
      <w:r>
        <w:rPr>
          <w:rFonts w:ascii="Times New Roman" w:hAnsi="Times New Roman" w:cs="Times New Roman"/>
          <w:color w:val="0070C0"/>
          <w:sz w:val="28"/>
          <w:szCs w:val="28"/>
        </w:rPr>
        <w:t>Chia sẻ kết quả khảo sát tại Hội thảo chia sẻ.</w:t>
      </w:r>
    </w:p>
    <w:p w:rsidR="00924051" w:rsidRPr="00924051" w:rsidRDefault="00946293" w:rsidP="00924051">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9</w:t>
      </w:r>
      <w:r w:rsidR="00924051" w:rsidRPr="00924051">
        <w:rPr>
          <w:rFonts w:ascii="Times New Roman" w:hAnsi="Times New Roman" w:cs="Times New Roman"/>
          <w:b/>
          <w:color w:val="0070C0"/>
          <w:sz w:val="28"/>
          <w:szCs w:val="28"/>
        </w:rPr>
        <w:t>. Các kết quả cần tạo ra và bàn giao của hoạt động tư vấn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418"/>
        <w:gridCol w:w="3543"/>
      </w:tblGrid>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b/>
                <w:color w:val="0070C0"/>
                <w:sz w:val="26"/>
                <w:szCs w:val="26"/>
              </w:rPr>
            </w:pPr>
            <w:r w:rsidRPr="00946293">
              <w:rPr>
                <w:rFonts w:ascii="Times New Roman" w:hAnsi="Times New Roman" w:cs="Times New Roman"/>
                <w:b/>
                <w:color w:val="0070C0"/>
                <w:sz w:val="26"/>
                <w:szCs w:val="26"/>
              </w:rPr>
              <w:t>STT</w:t>
            </w:r>
          </w:p>
        </w:tc>
        <w:tc>
          <w:tcPr>
            <w:tcW w:w="3969" w:type="dxa"/>
          </w:tcPr>
          <w:p w:rsidR="00946293" w:rsidRPr="00946293" w:rsidRDefault="00946293" w:rsidP="00186122">
            <w:pPr>
              <w:spacing w:before="120" w:after="120"/>
              <w:jc w:val="center"/>
              <w:rPr>
                <w:rFonts w:ascii="Times New Roman" w:hAnsi="Times New Roman" w:cs="Times New Roman"/>
                <w:b/>
                <w:color w:val="0070C0"/>
                <w:sz w:val="26"/>
                <w:szCs w:val="26"/>
              </w:rPr>
            </w:pPr>
            <w:r w:rsidRPr="00946293">
              <w:rPr>
                <w:rFonts w:ascii="Times New Roman" w:hAnsi="Times New Roman" w:cs="Times New Roman"/>
                <w:b/>
                <w:color w:val="0070C0"/>
                <w:sz w:val="26"/>
                <w:szCs w:val="26"/>
              </w:rPr>
              <w:t>TÊN TÀI LIỆU</w:t>
            </w:r>
          </w:p>
        </w:tc>
        <w:tc>
          <w:tcPr>
            <w:tcW w:w="1418" w:type="dxa"/>
          </w:tcPr>
          <w:p w:rsidR="00946293" w:rsidRPr="00946293" w:rsidRDefault="00946293" w:rsidP="00186122">
            <w:pPr>
              <w:spacing w:before="120" w:after="120"/>
              <w:jc w:val="center"/>
              <w:rPr>
                <w:rFonts w:ascii="Times New Roman" w:hAnsi="Times New Roman" w:cs="Times New Roman"/>
                <w:b/>
                <w:color w:val="0070C0"/>
                <w:sz w:val="26"/>
                <w:szCs w:val="26"/>
              </w:rPr>
            </w:pPr>
            <w:r w:rsidRPr="00946293">
              <w:rPr>
                <w:rFonts w:ascii="Times New Roman" w:hAnsi="Times New Roman" w:cs="Times New Roman"/>
                <w:b/>
                <w:color w:val="0070C0"/>
                <w:sz w:val="26"/>
                <w:szCs w:val="26"/>
              </w:rPr>
              <w:t>SỐ LƯỢNG</w:t>
            </w:r>
          </w:p>
        </w:tc>
        <w:tc>
          <w:tcPr>
            <w:tcW w:w="3543" w:type="dxa"/>
          </w:tcPr>
          <w:p w:rsidR="00946293" w:rsidRPr="00946293" w:rsidRDefault="00946293" w:rsidP="00186122">
            <w:pPr>
              <w:spacing w:before="120" w:after="120"/>
              <w:jc w:val="center"/>
              <w:rPr>
                <w:rFonts w:ascii="Times New Roman" w:hAnsi="Times New Roman" w:cs="Times New Roman"/>
                <w:b/>
                <w:color w:val="0070C0"/>
                <w:sz w:val="26"/>
                <w:szCs w:val="26"/>
              </w:rPr>
            </w:pPr>
            <w:r w:rsidRPr="00946293">
              <w:rPr>
                <w:rFonts w:ascii="Times New Roman" w:hAnsi="Times New Roman" w:cs="Times New Roman"/>
                <w:b/>
                <w:color w:val="0070C0"/>
                <w:sz w:val="26"/>
                <w:szCs w:val="26"/>
              </w:rPr>
              <w:t>GHI CHÚ</w:t>
            </w:r>
          </w:p>
        </w:tc>
      </w:tr>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1</w:t>
            </w:r>
          </w:p>
        </w:tc>
        <w:tc>
          <w:tcPr>
            <w:tcW w:w="3969"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Đề cương chương trình khảo sát đầu kỳ dự án</w:t>
            </w:r>
          </w:p>
        </w:tc>
        <w:tc>
          <w:tcPr>
            <w:tcW w:w="1418"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02</w:t>
            </w:r>
          </w:p>
        </w:tc>
        <w:tc>
          <w:tcPr>
            <w:tcW w:w="3543"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01 bản cứng + 01 bản mềm</w:t>
            </w:r>
          </w:p>
        </w:tc>
      </w:tr>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2</w:t>
            </w:r>
          </w:p>
        </w:tc>
        <w:tc>
          <w:tcPr>
            <w:tcW w:w="3969"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Bộ phiếu khảo sát đầu kỳ dự án</w:t>
            </w:r>
          </w:p>
        </w:tc>
        <w:tc>
          <w:tcPr>
            <w:tcW w:w="1418"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02</w:t>
            </w:r>
          </w:p>
        </w:tc>
        <w:tc>
          <w:tcPr>
            <w:tcW w:w="3543"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01 bản cứng + 01 bản mềm</w:t>
            </w:r>
          </w:p>
        </w:tc>
      </w:tr>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3</w:t>
            </w:r>
          </w:p>
        </w:tc>
        <w:tc>
          <w:tcPr>
            <w:tcW w:w="3969"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Kịch bản cuộc họp khảo sát đầu kỳ dự án</w:t>
            </w:r>
          </w:p>
        </w:tc>
        <w:tc>
          <w:tcPr>
            <w:tcW w:w="1418"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02</w:t>
            </w:r>
          </w:p>
        </w:tc>
        <w:tc>
          <w:tcPr>
            <w:tcW w:w="3543"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01 bản cứng + 01 bản mềm</w:t>
            </w:r>
          </w:p>
        </w:tc>
      </w:tr>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4</w:t>
            </w:r>
          </w:p>
        </w:tc>
        <w:tc>
          <w:tcPr>
            <w:tcW w:w="3969"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Tài liệu giới thiệu dự án JIFF</w:t>
            </w:r>
          </w:p>
        </w:tc>
        <w:tc>
          <w:tcPr>
            <w:tcW w:w="1418"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02</w:t>
            </w:r>
          </w:p>
        </w:tc>
        <w:tc>
          <w:tcPr>
            <w:tcW w:w="3543"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01 bản cứng + 01 bản mềm</w:t>
            </w:r>
          </w:p>
        </w:tc>
      </w:tr>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5</w:t>
            </w:r>
          </w:p>
        </w:tc>
        <w:tc>
          <w:tcPr>
            <w:tcW w:w="3969"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Biên bản 10 cuộc họp thôn/bản</w:t>
            </w:r>
          </w:p>
        </w:tc>
        <w:tc>
          <w:tcPr>
            <w:tcW w:w="1418"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20</w:t>
            </w:r>
          </w:p>
        </w:tc>
        <w:tc>
          <w:tcPr>
            <w:tcW w:w="3543"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10 bản cứng + 10 bản mềm</w:t>
            </w:r>
          </w:p>
        </w:tc>
      </w:tr>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6</w:t>
            </w:r>
          </w:p>
        </w:tc>
        <w:tc>
          <w:tcPr>
            <w:tcW w:w="3969"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Danh sách thành viên tham gia Trung tâm Tư vấn Pháp luật.</w:t>
            </w:r>
          </w:p>
        </w:tc>
        <w:tc>
          <w:tcPr>
            <w:tcW w:w="1418"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02</w:t>
            </w:r>
          </w:p>
        </w:tc>
        <w:tc>
          <w:tcPr>
            <w:tcW w:w="3543"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01 bản cứng + 01 bản mềm</w:t>
            </w:r>
          </w:p>
        </w:tc>
      </w:tr>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7</w:t>
            </w:r>
          </w:p>
        </w:tc>
        <w:tc>
          <w:tcPr>
            <w:tcW w:w="3969"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Bảng tổng hợp kết quả khảo sát phiếu</w:t>
            </w:r>
          </w:p>
        </w:tc>
        <w:tc>
          <w:tcPr>
            <w:tcW w:w="1418"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01</w:t>
            </w:r>
          </w:p>
        </w:tc>
        <w:tc>
          <w:tcPr>
            <w:tcW w:w="3543"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01 bản mềm</w:t>
            </w:r>
          </w:p>
        </w:tc>
      </w:tr>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8</w:t>
            </w:r>
          </w:p>
        </w:tc>
        <w:tc>
          <w:tcPr>
            <w:tcW w:w="3969"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Báo cáo khảo sát</w:t>
            </w:r>
          </w:p>
        </w:tc>
        <w:tc>
          <w:tcPr>
            <w:tcW w:w="1418"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02</w:t>
            </w:r>
          </w:p>
        </w:tc>
        <w:tc>
          <w:tcPr>
            <w:tcW w:w="3543"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01 bản cứng + 01 bản mềm</w:t>
            </w:r>
          </w:p>
        </w:tc>
      </w:tr>
      <w:tr w:rsidR="00946293" w:rsidRPr="00946293" w:rsidTr="00946293">
        <w:tc>
          <w:tcPr>
            <w:tcW w:w="817"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9</w:t>
            </w:r>
          </w:p>
        </w:tc>
        <w:tc>
          <w:tcPr>
            <w:tcW w:w="3969"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Bộ hình ảnh khảo sát</w:t>
            </w:r>
          </w:p>
        </w:tc>
        <w:tc>
          <w:tcPr>
            <w:tcW w:w="1418" w:type="dxa"/>
          </w:tcPr>
          <w:p w:rsidR="00946293" w:rsidRPr="00946293" w:rsidRDefault="00946293" w:rsidP="00186122">
            <w:pPr>
              <w:spacing w:before="120" w:after="120"/>
              <w:jc w:val="center"/>
              <w:rPr>
                <w:rFonts w:ascii="Times New Roman" w:hAnsi="Times New Roman" w:cs="Times New Roman"/>
                <w:color w:val="0070C0"/>
                <w:sz w:val="28"/>
                <w:szCs w:val="28"/>
              </w:rPr>
            </w:pPr>
            <w:r w:rsidRPr="00946293">
              <w:rPr>
                <w:rFonts w:ascii="Times New Roman" w:hAnsi="Times New Roman" w:cs="Times New Roman"/>
                <w:color w:val="0070C0"/>
                <w:sz w:val="28"/>
                <w:szCs w:val="28"/>
              </w:rPr>
              <w:t>01</w:t>
            </w:r>
          </w:p>
        </w:tc>
        <w:tc>
          <w:tcPr>
            <w:tcW w:w="3543" w:type="dxa"/>
          </w:tcPr>
          <w:p w:rsidR="00946293" w:rsidRPr="00946293" w:rsidRDefault="00946293" w:rsidP="00186122">
            <w:pPr>
              <w:spacing w:before="120" w:after="120"/>
              <w:jc w:val="both"/>
              <w:rPr>
                <w:rFonts w:ascii="Times New Roman" w:hAnsi="Times New Roman" w:cs="Times New Roman"/>
                <w:color w:val="0070C0"/>
                <w:sz w:val="28"/>
                <w:szCs w:val="28"/>
              </w:rPr>
            </w:pPr>
            <w:r w:rsidRPr="00946293">
              <w:rPr>
                <w:rFonts w:ascii="Times New Roman" w:hAnsi="Times New Roman" w:cs="Times New Roman"/>
                <w:color w:val="0070C0"/>
                <w:sz w:val="28"/>
                <w:szCs w:val="28"/>
              </w:rPr>
              <w:t>01 bản mềm</w:t>
            </w:r>
          </w:p>
        </w:tc>
      </w:tr>
    </w:tbl>
    <w:p w:rsidR="00924051" w:rsidRPr="00924051" w:rsidRDefault="00924051" w:rsidP="00924051">
      <w:pPr>
        <w:jc w:val="both"/>
        <w:rPr>
          <w:rFonts w:ascii="Times New Roman" w:hAnsi="Times New Roman" w:cs="Times New Roman"/>
          <w:color w:val="0070C0"/>
          <w:sz w:val="28"/>
          <w:szCs w:val="28"/>
        </w:rPr>
      </w:pPr>
    </w:p>
    <w:p w:rsidR="00946293" w:rsidRPr="00946293" w:rsidRDefault="00946293" w:rsidP="00DE2616">
      <w:pPr>
        <w:jc w:val="both"/>
        <w:rPr>
          <w:rFonts w:ascii="Times New Roman" w:hAnsi="Times New Roman" w:cs="Times New Roman"/>
          <w:b/>
          <w:color w:val="0070C0"/>
          <w:sz w:val="28"/>
          <w:szCs w:val="28"/>
        </w:rPr>
      </w:pPr>
      <w:r w:rsidRPr="00946293">
        <w:rPr>
          <w:rFonts w:ascii="Times New Roman" w:hAnsi="Times New Roman" w:cs="Times New Roman"/>
          <w:b/>
          <w:color w:val="0070C0"/>
          <w:sz w:val="28"/>
          <w:szCs w:val="28"/>
        </w:rPr>
        <w:lastRenderedPageBreak/>
        <w:t>10. Tổng ngày công tư vấn</w:t>
      </w:r>
    </w:p>
    <w:p w:rsidR="00946293" w:rsidRPr="00946293" w:rsidRDefault="00946293" w:rsidP="00946293">
      <w:pPr>
        <w:ind w:firstLine="720"/>
        <w:jc w:val="both"/>
        <w:rPr>
          <w:rFonts w:ascii="Times New Roman" w:hAnsi="Times New Roman" w:cs="Times New Roman"/>
          <w:b/>
          <w:i/>
          <w:color w:val="0070C0"/>
          <w:sz w:val="28"/>
          <w:szCs w:val="28"/>
        </w:rPr>
      </w:pPr>
      <w:r w:rsidRPr="00946293">
        <w:rPr>
          <w:rFonts w:ascii="Times New Roman" w:hAnsi="Times New Roman" w:cs="Times New Roman"/>
          <w:b/>
          <w:i/>
          <w:color w:val="0070C0"/>
          <w:sz w:val="28"/>
          <w:szCs w:val="28"/>
        </w:rPr>
        <w:t>Tổng ngày công chuyên gia của tư vấn là 55 công bao gồm:</w:t>
      </w:r>
    </w:p>
    <w:p w:rsidR="00946293" w:rsidRDefault="00946293" w:rsidP="00946293">
      <w:pPr>
        <w:pStyle w:val="ListParagraph"/>
        <w:numPr>
          <w:ilvl w:val="0"/>
          <w:numId w:val="2"/>
        </w:numPr>
        <w:jc w:val="both"/>
        <w:rPr>
          <w:rFonts w:ascii="Times New Roman" w:hAnsi="Times New Roman" w:cs="Times New Roman"/>
          <w:color w:val="0070C0"/>
          <w:sz w:val="28"/>
          <w:szCs w:val="28"/>
        </w:rPr>
      </w:pPr>
      <w:r>
        <w:rPr>
          <w:rFonts w:ascii="Times New Roman" w:hAnsi="Times New Roman" w:cs="Times New Roman"/>
          <w:color w:val="0070C0"/>
          <w:sz w:val="28"/>
          <w:szCs w:val="28"/>
        </w:rPr>
        <w:t>Công xây dựng đề cương, kế hoạch khảo sát</w:t>
      </w:r>
    </w:p>
    <w:p w:rsidR="00946293" w:rsidRDefault="00946293" w:rsidP="00946293">
      <w:pPr>
        <w:pStyle w:val="ListParagraph"/>
        <w:numPr>
          <w:ilvl w:val="0"/>
          <w:numId w:val="2"/>
        </w:numPr>
        <w:jc w:val="both"/>
        <w:rPr>
          <w:rFonts w:ascii="Times New Roman" w:hAnsi="Times New Roman" w:cs="Times New Roman"/>
          <w:color w:val="0070C0"/>
          <w:sz w:val="28"/>
          <w:szCs w:val="28"/>
        </w:rPr>
      </w:pPr>
      <w:r>
        <w:rPr>
          <w:rFonts w:ascii="Times New Roman" w:hAnsi="Times New Roman" w:cs="Times New Roman"/>
          <w:color w:val="0070C0"/>
          <w:sz w:val="28"/>
          <w:szCs w:val="28"/>
        </w:rPr>
        <w:t>Công thiết kế bảng hỏi khảo sát và bộ công cụ khảo sát</w:t>
      </w:r>
    </w:p>
    <w:p w:rsidR="00DD6721" w:rsidRDefault="00DD6721" w:rsidP="00946293">
      <w:pPr>
        <w:pStyle w:val="ListParagraph"/>
        <w:numPr>
          <w:ilvl w:val="0"/>
          <w:numId w:val="2"/>
        </w:numPr>
        <w:jc w:val="both"/>
        <w:rPr>
          <w:rFonts w:ascii="Times New Roman" w:hAnsi="Times New Roman" w:cs="Times New Roman"/>
          <w:color w:val="0070C0"/>
          <w:sz w:val="28"/>
          <w:szCs w:val="28"/>
        </w:rPr>
      </w:pPr>
      <w:r>
        <w:rPr>
          <w:rFonts w:ascii="Times New Roman" w:hAnsi="Times New Roman" w:cs="Times New Roman"/>
          <w:color w:val="0070C0"/>
          <w:sz w:val="28"/>
          <w:szCs w:val="28"/>
        </w:rPr>
        <w:t>Công thu thập thông tin, phỏng vấn tại thực địa</w:t>
      </w:r>
    </w:p>
    <w:p w:rsidR="00DD6721" w:rsidRDefault="00DD6721" w:rsidP="00946293">
      <w:pPr>
        <w:pStyle w:val="ListParagraph"/>
        <w:numPr>
          <w:ilvl w:val="0"/>
          <w:numId w:val="2"/>
        </w:numPr>
        <w:jc w:val="both"/>
        <w:rPr>
          <w:rFonts w:ascii="Times New Roman" w:hAnsi="Times New Roman" w:cs="Times New Roman"/>
          <w:color w:val="0070C0"/>
          <w:sz w:val="28"/>
          <w:szCs w:val="28"/>
        </w:rPr>
      </w:pPr>
      <w:r>
        <w:rPr>
          <w:rFonts w:ascii="Times New Roman" w:hAnsi="Times New Roman" w:cs="Times New Roman"/>
          <w:color w:val="0070C0"/>
          <w:sz w:val="28"/>
          <w:szCs w:val="28"/>
        </w:rPr>
        <w:t>Công xây dựng biên bản khảo sát</w:t>
      </w:r>
    </w:p>
    <w:p w:rsidR="00DD6721" w:rsidRDefault="00DD6721" w:rsidP="00946293">
      <w:pPr>
        <w:pStyle w:val="ListParagraph"/>
        <w:numPr>
          <w:ilvl w:val="0"/>
          <w:numId w:val="2"/>
        </w:numPr>
        <w:jc w:val="both"/>
        <w:rPr>
          <w:rFonts w:ascii="Times New Roman" w:hAnsi="Times New Roman" w:cs="Times New Roman"/>
          <w:color w:val="0070C0"/>
          <w:sz w:val="28"/>
          <w:szCs w:val="28"/>
        </w:rPr>
      </w:pPr>
      <w:r>
        <w:rPr>
          <w:rFonts w:ascii="Times New Roman" w:hAnsi="Times New Roman" w:cs="Times New Roman"/>
          <w:color w:val="0070C0"/>
          <w:sz w:val="28"/>
          <w:szCs w:val="28"/>
        </w:rPr>
        <w:t>Công xử lý, tổng hợp số liệu khảo sát</w:t>
      </w:r>
    </w:p>
    <w:p w:rsidR="00DD6721" w:rsidRDefault="00DD6721" w:rsidP="00DD6721">
      <w:pPr>
        <w:pStyle w:val="ListParagraph"/>
        <w:numPr>
          <w:ilvl w:val="0"/>
          <w:numId w:val="2"/>
        </w:numPr>
        <w:jc w:val="both"/>
        <w:rPr>
          <w:rFonts w:ascii="Times New Roman" w:hAnsi="Times New Roman" w:cs="Times New Roman"/>
          <w:color w:val="0070C0"/>
          <w:sz w:val="28"/>
          <w:szCs w:val="28"/>
        </w:rPr>
      </w:pPr>
      <w:r>
        <w:rPr>
          <w:rFonts w:ascii="Times New Roman" w:hAnsi="Times New Roman" w:cs="Times New Roman"/>
          <w:color w:val="0070C0"/>
          <w:sz w:val="28"/>
          <w:szCs w:val="28"/>
        </w:rPr>
        <w:t>Công xây dựng báo cáo khảo sát.</w:t>
      </w:r>
      <w:r w:rsidR="00946293" w:rsidRPr="00DD6721">
        <w:rPr>
          <w:rFonts w:ascii="Times New Roman" w:hAnsi="Times New Roman" w:cs="Times New Roman"/>
          <w:color w:val="0070C0"/>
          <w:sz w:val="28"/>
          <w:szCs w:val="28"/>
        </w:rPr>
        <w:tab/>
      </w:r>
    </w:p>
    <w:p w:rsidR="00DD6721" w:rsidRDefault="00DD6721" w:rsidP="00DD6721">
      <w:pPr>
        <w:jc w:val="both"/>
        <w:rPr>
          <w:rFonts w:ascii="Times New Roman" w:hAnsi="Times New Roman" w:cs="Times New Roman"/>
          <w:b/>
          <w:color w:val="0070C0"/>
          <w:sz w:val="28"/>
          <w:szCs w:val="28"/>
        </w:rPr>
      </w:pPr>
      <w:r w:rsidRPr="00DD6721">
        <w:rPr>
          <w:rFonts w:ascii="Times New Roman" w:hAnsi="Times New Roman" w:cs="Times New Roman"/>
          <w:b/>
          <w:color w:val="0070C0"/>
          <w:sz w:val="28"/>
          <w:szCs w:val="28"/>
        </w:rPr>
        <w:t>11. Q</w:t>
      </w:r>
      <w:r>
        <w:rPr>
          <w:rFonts w:ascii="Times New Roman" w:hAnsi="Times New Roman" w:cs="Times New Roman"/>
          <w:b/>
          <w:color w:val="0070C0"/>
          <w:sz w:val="28"/>
          <w:szCs w:val="28"/>
        </w:rPr>
        <w:t>uy định về chi trả thù lao</w:t>
      </w:r>
    </w:p>
    <w:p w:rsidR="00DD6721" w:rsidRPr="00DD6721" w:rsidRDefault="00DD6721" w:rsidP="00DD6721">
      <w:pPr>
        <w:ind w:firstLine="567"/>
        <w:jc w:val="both"/>
        <w:rPr>
          <w:rFonts w:ascii="Times New Roman" w:hAnsi="Times New Roman" w:cs="Times New Roman"/>
          <w:color w:val="0070C0"/>
          <w:sz w:val="28"/>
          <w:szCs w:val="28"/>
        </w:rPr>
      </w:pPr>
      <w:r>
        <w:rPr>
          <w:rFonts w:ascii="Times New Roman" w:hAnsi="Times New Roman" w:cs="Times New Roman"/>
          <w:color w:val="0070C0"/>
          <w:sz w:val="28"/>
          <w:szCs w:val="28"/>
        </w:rPr>
        <w:t>Công tư vấn sẽ được chi trả theo định mức Quy định của dự án.</w:t>
      </w:r>
    </w:p>
    <w:p w:rsidR="00DE2616" w:rsidRPr="0000441F" w:rsidRDefault="00DE2616" w:rsidP="00DE2616">
      <w:pPr>
        <w:jc w:val="both"/>
        <w:rPr>
          <w:rFonts w:ascii="Times New Roman" w:hAnsi="Times New Roman" w:cs="Times New Roman"/>
          <w:color w:val="0070C0"/>
          <w:sz w:val="28"/>
          <w:szCs w:val="28"/>
        </w:rPr>
      </w:pPr>
      <w:r w:rsidRPr="0000441F">
        <w:rPr>
          <w:rFonts w:ascii="Times New Roman" w:hAnsi="Times New Roman" w:cs="Times New Roman"/>
          <w:color w:val="0070C0"/>
          <w:sz w:val="28"/>
          <w:szCs w:val="28"/>
        </w:rPr>
        <w:t>---------------------------------------------------------------------------------------------</w:t>
      </w:r>
      <w:r w:rsidR="00E3784B" w:rsidRPr="0000441F">
        <w:rPr>
          <w:rFonts w:ascii="Times New Roman" w:hAnsi="Times New Roman" w:cs="Times New Roman"/>
          <w:color w:val="0070C0"/>
          <w:sz w:val="28"/>
          <w:szCs w:val="28"/>
        </w:rPr>
        <w:t>-------</w:t>
      </w:r>
    </w:p>
    <w:p w:rsidR="00DE2616" w:rsidRPr="0000441F" w:rsidRDefault="00DE2616" w:rsidP="00DE2616">
      <w:pPr>
        <w:jc w:val="both"/>
        <w:rPr>
          <w:rFonts w:ascii="Times New Roman" w:hAnsi="Times New Roman" w:cs="Times New Roman"/>
          <w:i/>
          <w:color w:val="0070C0"/>
          <w:sz w:val="28"/>
          <w:szCs w:val="28"/>
        </w:rPr>
      </w:pPr>
      <w:r w:rsidRPr="0000441F">
        <w:rPr>
          <w:rFonts w:ascii="Times New Roman" w:hAnsi="Times New Roman" w:cs="Times New Roman"/>
          <w:i/>
          <w:color w:val="0070C0"/>
          <w:sz w:val="28"/>
          <w:szCs w:val="28"/>
        </w:rPr>
        <w:t>Các ứng viên quan tâm, xi</w:t>
      </w:r>
      <w:r w:rsidR="00E3784B" w:rsidRPr="0000441F">
        <w:rPr>
          <w:rFonts w:ascii="Times New Roman" w:hAnsi="Times New Roman" w:cs="Times New Roman"/>
          <w:i/>
          <w:color w:val="0070C0"/>
          <w:sz w:val="28"/>
          <w:szCs w:val="28"/>
        </w:rPr>
        <w:t>n</w:t>
      </w:r>
      <w:r w:rsidRPr="0000441F">
        <w:rPr>
          <w:rFonts w:ascii="Times New Roman" w:hAnsi="Times New Roman" w:cs="Times New Roman"/>
          <w:i/>
          <w:color w:val="0070C0"/>
          <w:sz w:val="28"/>
          <w:szCs w:val="28"/>
        </w:rPr>
        <w:t xml:space="preserve"> gửi gửi lý lịch khoa học (CV) và sơ bộ đề</w:t>
      </w:r>
      <w:r w:rsidR="00E3784B" w:rsidRPr="0000441F">
        <w:rPr>
          <w:rFonts w:ascii="Times New Roman" w:hAnsi="Times New Roman" w:cs="Times New Roman"/>
          <w:i/>
          <w:color w:val="0070C0"/>
          <w:sz w:val="28"/>
          <w:szCs w:val="28"/>
        </w:rPr>
        <w:t xml:space="preserve"> cương/</w:t>
      </w:r>
      <w:r w:rsidR="00052391" w:rsidRPr="0000441F">
        <w:rPr>
          <w:rFonts w:ascii="Times New Roman" w:hAnsi="Times New Roman" w:cs="Times New Roman"/>
          <w:i/>
          <w:color w:val="0070C0"/>
          <w:sz w:val="28"/>
          <w:szCs w:val="28"/>
        </w:rPr>
        <w:t xml:space="preserve">chương trình </w:t>
      </w:r>
      <w:r w:rsidR="00E3784B" w:rsidRPr="0000441F">
        <w:rPr>
          <w:rFonts w:ascii="Times New Roman" w:hAnsi="Times New Roman" w:cs="Times New Roman"/>
          <w:i/>
          <w:color w:val="0070C0"/>
          <w:sz w:val="28"/>
          <w:szCs w:val="28"/>
        </w:rPr>
        <w:t>khảo sát</w:t>
      </w:r>
      <w:r w:rsidRPr="0000441F">
        <w:rPr>
          <w:rFonts w:ascii="Times New Roman" w:hAnsi="Times New Roman" w:cs="Times New Roman"/>
          <w:i/>
          <w:color w:val="0070C0"/>
          <w:sz w:val="28"/>
          <w:szCs w:val="28"/>
        </w:rPr>
        <w:t xml:space="preserve"> và đề xuất mức phí chuyên gia đến địa chỉ sau đây đến hế</w:t>
      </w:r>
      <w:r w:rsidR="00E3784B" w:rsidRPr="0000441F">
        <w:rPr>
          <w:rFonts w:ascii="Times New Roman" w:hAnsi="Times New Roman" w:cs="Times New Roman"/>
          <w:i/>
          <w:color w:val="0070C0"/>
          <w:sz w:val="28"/>
          <w:szCs w:val="28"/>
        </w:rPr>
        <w:t>t ngày 25/</w:t>
      </w:r>
      <w:r w:rsidRPr="0000441F">
        <w:rPr>
          <w:rFonts w:ascii="Times New Roman" w:hAnsi="Times New Roman" w:cs="Times New Roman"/>
          <w:i/>
          <w:color w:val="0070C0"/>
          <w:sz w:val="28"/>
          <w:szCs w:val="28"/>
        </w:rPr>
        <w:t>1</w:t>
      </w:r>
      <w:r w:rsidR="00E3784B" w:rsidRPr="0000441F">
        <w:rPr>
          <w:rFonts w:ascii="Times New Roman" w:hAnsi="Times New Roman" w:cs="Times New Roman"/>
          <w:i/>
          <w:color w:val="0070C0"/>
          <w:sz w:val="28"/>
          <w:szCs w:val="28"/>
        </w:rPr>
        <w:t>1/2020</w:t>
      </w:r>
      <w:r w:rsidRPr="0000441F">
        <w:rPr>
          <w:rFonts w:ascii="Times New Roman" w:hAnsi="Times New Roman" w:cs="Times New Roman"/>
          <w:i/>
          <w:color w:val="0070C0"/>
          <w:sz w:val="28"/>
          <w:szCs w:val="28"/>
        </w:rPr>
        <w:t>.</w:t>
      </w:r>
    </w:p>
    <w:tbl>
      <w:tblPr>
        <w:tblStyle w:val="TableGrid"/>
        <w:tblW w:w="10057" w:type="dxa"/>
        <w:tblLook w:val="04A0" w:firstRow="1" w:lastRow="0" w:firstColumn="1" w:lastColumn="0" w:noHBand="0" w:noVBand="1"/>
      </w:tblPr>
      <w:tblGrid>
        <w:gridCol w:w="10057"/>
      </w:tblGrid>
      <w:tr w:rsidR="00DD6721" w:rsidRPr="0000441F" w:rsidTr="00DD6721">
        <w:trPr>
          <w:trHeight w:val="1785"/>
        </w:trPr>
        <w:tc>
          <w:tcPr>
            <w:tcW w:w="10057" w:type="dxa"/>
          </w:tcPr>
          <w:p w:rsidR="00DE2616" w:rsidRPr="0000441F" w:rsidRDefault="00E3784B" w:rsidP="00DE2616">
            <w:pPr>
              <w:spacing w:before="120" w:after="120"/>
              <w:jc w:val="center"/>
              <w:rPr>
                <w:rFonts w:ascii="Times New Roman" w:hAnsi="Times New Roman" w:cs="Times New Roman"/>
                <w:b/>
                <w:color w:val="0070C0"/>
                <w:sz w:val="28"/>
                <w:szCs w:val="28"/>
              </w:rPr>
            </w:pPr>
            <w:r w:rsidRPr="0000441F">
              <w:rPr>
                <w:rFonts w:ascii="Times New Roman" w:hAnsi="Times New Roman" w:cs="Times New Roman"/>
                <w:b/>
                <w:color w:val="0070C0"/>
                <w:sz w:val="28"/>
                <w:szCs w:val="28"/>
              </w:rPr>
              <w:t>ĐOÀN LUẬT SƯ TỈNH QUẢNG BÌNH</w:t>
            </w:r>
          </w:p>
          <w:p w:rsidR="00551B91" w:rsidRPr="0000441F" w:rsidRDefault="00DE2616" w:rsidP="00DD6721">
            <w:pPr>
              <w:spacing w:before="120" w:after="120"/>
              <w:rPr>
                <w:rFonts w:ascii="Times New Roman" w:eastAsia="Calibri" w:hAnsi="Times New Roman" w:cs="Times New Roman"/>
                <w:color w:val="0070C0"/>
                <w:sz w:val="28"/>
                <w:szCs w:val="28"/>
              </w:rPr>
            </w:pPr>
            <w:r w:rsidRPr="0000441F">
              <w:rPr>
                <w:rFonts w:ascii="Times New Roman" w:hAnsi="Times New Roman" w:cs="Times New Roman"/>
                <w:color w:val="0070C0"/>
                <w:sz w:val="28"/>
                <w:szCs w:val="28"/>
              </w:rPr>
              <w:t>Địa chỉ</w:t>
            </w:r>
            <w:r w:rsidR="00551B91" w:rsidRPr="0000441F">
              <w:rPr>
                <w:rFonts w:ascii="Times New Roman" w:hAnsi="Times New Roman" w:cs="Times New Roman"/>
                <w:color w:val="0070C0"/>
                <w:sz w:val="28"/>
                <w:szCs w:val="28"/>
              </w:rPr>
              <w:t>: Số 01 Hoàng Hoa Thám, phường Đồng Phú, TP. Đồng Hới, tỉnh Quảng</w:t>
            </w:r>
            <w:r w:rsidR="00551B91" w:rsidRPr="0000441F">
              <w:rPr>
                <w:rFonts w:ascii="Times New Roman" w:eastAsia="Calibri" w:hAnsi="Times New Roman" w:cs="Times New Roman"/>
                <w:color w:val="0070C0"/>
                <w:sz w:val="28"/>
                <w:szCs w:val="28"/>
              </w:rPr>
              <w:t xml:space="preserve"> Bình.</w:t>
            </w:r>
          </w:p>
          <w:p w:rsidR="00DE2616" w:rsidRPr="0000441F" w:rsidRDefault="00DE2616" w:rsidP="00DD6721">
            <w:pPr>
              <w:spacing w:before="120" w:after="120"/>
              <w:rPr>
                <w:rFonts w:ascii="Times New Roman" w:hAnsi="Times New Roman" w:cs="Times New Roman"/>
                <w:color w:val="0070C0"/>
                <w:sz w:val="28"/>
                <w:szCs w:val="28"/>
              </w:rPr>
            </w:pPr>
            <w:r w:rsidRPr="0000441F">
              <w:rPr>
                <w:rFonts w:ascii="Times New Roman" w:hAnsi="Times New Roman" w:cs="Times New Roman"/>
                <w:color w:val="0070C0"/>
                <w:sz w:val="28"/>
                <w:szCs w:val="28"/>
              </w:rPr>
              <w:t xml:space="preserve">Điện thoại: </w:t>
            </w:r>
            <w:r w:rsidR="00551B91" w:rsidRPr="0000441F">
              <w:rPr>
                <w:rFonts w:ascii="Times New Roman" w:hAnsi="Times New Roman" w:cs="Times New Roman"/>
                <w:color w:val="0070C0"/>
                <w:sz w:val="28"/>
                <w:szCs w:val="28"/>
              </w:rPr>
              <w:t xml:space="preserve">0913.295.156 </w:t>
            </w:r>
            <w:r w:rsidRPr="0000441F">
              <w:rPr>
                <w:rFonts w:ascii="Times New Roman" w:hAnsi="Times New Roman" w:cs="Times New Roman"/>
                <w:color w:val="0070C0"/>
                <w:sz w:val="28"/>
                <w:szCs w:val="28"/>
              </w:rPr>
              <w:t xml:space="preserve"> – Email: </w:t>
            </w:r>
            <w:hyperlink r:id="rId8" w:history="1">
              <w:r w:rsidR="00783334" w:rsidRPr="00AB252C">
                <w:rPr>
                  <w:rStyle w:val="Hyperlink"/>
                  <w:rFonts w:ascii="Times New Roman" w:hAnsi="Times New Roman" w:cs="Times New Roman"/>
                  <w:sz w:val="28"/>
                  <w:szCs w:val="28"/>
                </w:rPr>
                <w:t>doancongke@gmail.com</w:t>
              </w:r>
            </w:hyperlink>
          </w:p>
        </w:tc>
      </w:tr>
    </w:tbl>
    <w:p w:rsidR="00DE2616" w:rsidRPr="0000441F" w:rsidRDefault="00DE2616" w:rsidP="00DE2616">
      <w:pPr>
        <w:jc w:val="both"/>
        <w:rPr>
          <w:rFonts w:ascii="Times New Roman" w:hAnsi="Times New Roman" w:cs="Times New Roman"/>
          <w:color w:val="0070C0"/>
          <w:sz w:val="28"/>
          <w:szCs w:val="28"/>
        </w:rPr>
      </w:pPr>
    </w:p>
    <w:p w:rsidR="00836B1E" w:rsidRPr="0000441F" w:rsidRDefault="00836B1E" w:rsidP="00836B1E">
      <w:pPr>
        <w:jc w:val="both"/>
        <w:rPr>
          <w:rFonts w:ascii="Times New Roman" w:hAnsi="Times New Roman" w:cs="Times New Roman"/>
          <w:b/>
          <w:color w:val="0070C0"/>
          <w:sz w:val="28"/>
          <w:szCs w:val="28"/>
        </w:rPr>
      </w:pPr>
    </w:p>
    <w:sectPr w:rsidR="00836B1E" w:rsidRPr="0000441F" w:rsidSect="00E3784B">
      <w:headerReference w:type="default" r:id="rId9"/>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76" w:rsidRDefault="00397B76" w:rsidP="006B737A">
      <w:pPr>
        <w:spacing w:after="0" w:line="240" w:lineRule="auto"/>
      </w:pPr>
      <w:r>
        <w:separator/>
      </w:r>
    </w:p>
  </w:endnote>
  <w:endnote w:type="continuationSeparator" w:id="0">
    <w:p w:rsidR="00397B76" w:rsidRDefault="00397B76" w:rsidP="006B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76" w:rsidRDefault="00397B76" w:rsidP="006B737A">
      <w:pPr>
        <w:spacing w:after="0" w:line="240" w:lineRule="auto"/>
      </w:pPr>
      <w:r>
        <w:separator/>
      </w:r>
    </w:p>
  </w:footnote>
  <w:footnote w:type="continuationSeparator" w:id="0">
    <w:p w:rsidR="00397B76" w:rsidRDefault="00397B76" w:rsidP="006B7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41F" w:rsidRDefault="0000441F" w:rsidP="0000441F">
    <w:pPr>
      <w:pStyle w:val="Header"/>
    </w:pPr>
    <w:r>
      <w:rPr>
        <w:noProof/>
      </w:rPr>
      <w:drawing>
        <wp:anchor distT="0" distB="0" distL="114300" distR="114300" simplePos="0" relativeHeight="251662336" behindDoc="0" locked="0" layoutInCell="1" allowOverlap="1" wp14:anchorId="374303CD" wp14:editId="20F5B022">
          <wp:simplePos x="0" y="0"/>
          <wp:positionH relativeFrom="column">
            <wp:posOffset>5200650</wp:posOffset>
          </wp:positionH>
          <wp:positionV relativeFrom="paragraph">
            <wp:posOffset>-342900</wp:posOffset>
          </wp:positionV>
          <wp:extent cx="800100" cy="600075"/>
          <wp:effectExtent l="0" t="0" r="0" b="9525"/>
          <wp:wrapSquare wrapText="bothSides"/>
          <wp:docPr id="6" name="Picture 6" descr="D:\CONG VIEC\JIFF - 2020\JIFF - 2020\logo full D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NG VIEC\JIFF - 2020\JIFF - 2020\logo full DL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738">
      <w:rPr>
        <w:noProof/>
      </w:rPr>
      <w:drawing>
        <wp:anchor distT="0" distB="0" distL="114300" distR="114300" simplePos="0" relativeHeight="251660288" behindDoc="0" locked="0" layoutInCell="1" allowOverlap="1" wp14:anchorId="63B9A134" wp14:editId="636A2F84">
          <wp:simplePos x="0" y="0"/>
          <wp:positionH relativeFrom="column">
            <wp:posOffset>3568065</wp:posOffset>
          </wp:positionH>
          <wp:positionV relativeFrom="paragraph">
            <wp:posOffset>-339090</wp:posOffset>
          </wp:positionV>
          <wp:extent cx="847725" cy="588645"/>
          <wp:effectExtent l="0" t="0" r="9525" b="1905"/>
          <wp:wrapNone/>
          <wp:docPr id="3" name="Picture 3" descr="Description: Description: http://22ledaihanh.files.wordpress.com/2012/01/ox_vl_c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http://22ledaihanh.files.wordpress.com/2012/01/ox_vl_c_rgb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7725" cy="58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738">
      <w:rPr>
        <w:noProof/>
      </w:rPr>
      <w:drawing>
        <wp:anchor distT="0" distB="0" distL="114300" distR="114300" simplePos="0" relativeHeight="251659264" behindDoc="0" locked="0" layoutInCell="1" allowOverlap="1" wp14:anchorId="7BADBCCE" wp14:editId="53313394">
          <wp:simplePos x="0" y="0"/>
          <wp:positionH relativeFrom="column">
            <wp:posOffset>1577340</wp:posOffset>
          </wp:positionH>
          <wp:positionV relativeFrom="paragraph">
            <wp:posOffset>-342900</wp:posOffset>
          </wp:positionV>
          <wp:extent cx="1295400" cy="666750"/>
          <wp:effectExtent l="0" t="0" r="0" b="0"/>
          <wp:wrapSquare wrapText="bothSides"/>
          <wp:docPr id="4" name="Picture 4" descr="Description: Description: 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A close up of a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194A1A3" wp14:editId="5E09C121">
          <wp:simplePos x="0" y="0"/>
          <wp:positionH relativeFrom="column">
            <wp:posOffset>-157480</wp:posOffset>
          </wp:positionH>
          <wp:positionV relativeFrom="paragraph">
            <wp:posOffset>-342900</wp:posOffset>
          </wp:positionV>
          <wp:extent cx="1181100" cy="590550"/>
          <wp:effectExtent l="0" t="0" r="0" b="0"/>
          <wp:wrapSquare wrapText="bothSides"/>
          <wp:docPr id="5" name="Picture 5" descr="D:\CONG VIEC\JIFF - 2020\JIFF - 2020\logo 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G VIEC\JIFF - 2020\JIFF - 2020\logo eu.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11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41F" w:rsidRDefault="00004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589"/>
    <w:multiLevelType w:val="hybridMultilevel"/>
    <w:tmpl w:val="E8606FC4"/>
    <w:lvl w:ilvl="0" w:tplc="CFFEC7F8">
      <w:start w:val="3"/>
      <w:numFmt w:val="bullet"/>
      <w:lvlText w:val="-"/>
      <w:lvlJc w:val="left"/>
      <w:pPr>
        <w:ind w:left="361" w:hanging="360"/>
      </w:pPr>
      <w:rPr>
        <w:rFonts w:ascii="Calibri" w:eastAsiaTheme="minorHAnsi" w:hAnsi="Calibri" w:cs="Times New Roman" w:hint="default"/>
      </w:rPr>
    </w:lvl>
    <w:lvl w:ilvl="1" w:tplc="04090003">
      <w:start w:val="1"/>
      <w:numFmt w:val="bullet"/>
      <w:lvlText w:val="o"/>
      <w:lvlJc w:val="left"/>
      <w:pPr>
        <w:ind w:left="1081" w:hanging="360"/>
      </w:pPr>
      <w:rPr>
        <w:rFonts w:ascii="Courier New" w:hAnsi="Courier New" w:cs="Courier New" w:hint="default"/>
      </w:rPr>
    </w:lvl>
    <w:lvl w:ilvl="2" w:tplc="04090005">
      <w:start w:val="1"/>
      <w:numFmt w:val="bullet"/>
      <w:lvlText w:val=""/>
      <w:lvlJc w:val="left"/>
      <w:pPr>
        <w:ind w:left="1801" w:hanging="360"/>
      </w:pPr>
      <w:rPr>
        <w:rFonts w:ascii="Wingdings" w:hAnsi="Wingdings" w:hint="default"/>
      </w:rPr>
    </w:lvl>
    <w:lvl w:ilvl="3" w:tplc="04090001">
      <w:start w:val="1"/>
      <w:numFmt w:val="bullet"/>
      <w:lvlText w:val=""/>
      <w:lvlJc w:val="left"/>
      <w:pPr>
        <w:ind w:left="2521" w:hanging="360"/>
      </w:pPr>
      <w:rPr>
        <w:rFonts w:ascii="Symbol" w:hAnsi="Symbol" w:hint="default"/>
      </w:rPr>
    </w:lvl>
    <w:lvl w:ilvl="4" w:tplc="04090003">
      <w:start w:val="1"/>
      <w:numFmt w:val="bullet"/>
      <w:lvlText w:val="o"/>
      <w:lvlJc w:val="left"/>
      <w:pPr>
        <w:ind w:left="3241" w:hanging="360"/>
      </w:pPr>
      <w:rPr>
        <w:rFonts w:ascii="Courier New" w:hAnsi="Courier New" w:cs="Courier New" w:hint="default"/>
      </w:rPr>
    </w:lvl>
    <w:lvl w:ilvl="5" w:tplc="04090005">
      <w:start w:val="1"/>
      <w:numFmt w:val="bullet"/>
      <w:lvlText w:val=""/>
      <w:lvlJc w:val="left"/>
      <w:pPr>
        <w:ind w:left="3961" w:hanging="360"/>
      </w:pPr>
      <w:rPr>
        <w:rFonts w:ascii="Wingdings" w:hAnsi="Wingdings" w:hint="default"/>
      </w:rPr>
    </w:lvl>
    <w:lvl w:ilvl="6" w:tplc="04090001">
      <w:start w:val="1"/>
      <w:numFmt w:val="bullet"/>
      <w:lvlText w:val=""/>
      <w:lvlJc w:val="left"/>
      <w:pPr>
        <w:ind w:left="4681" w:hanging="360"/>
      </w:pPr>
      <w:rPr>
        <w:rFonts w:ascii="Symbol" w:hAnsi="Symbol" w:hint="default"/>
      </w:rPr>
    </w:lvl>
    <w:lvl w:ilvl="7" w:tplc="04090003">
      <w:start w:val="1"/>
      <w:numFmt w:val="bullet"/>
      <w:lvlText w:val="o"/>
      <w:lvlJc w:val="left"/>
      <w:pPr>
        <w:ind w:left="5401" w:hanging="360"/>
      </w:pPr>
      <w:rPr>
        <w:rFonts w:ascii="Courier New" w:hAnsi="Courier New" w:cs="Courier New" w:hint="default"/>
      </w:rPr>
    </w:lvl>
    <w:lvl w:ilvl="8" w:tplc="04090005">
      <w:start w:val="1"/>
      <w:numFmt w:val="bullet"/>
      <w:lvlText w:val=""/>
      <w:lvlJc w:val="left"/>
      <w:pPr>
        <w:ind w:left="6121" w:hanging="360"/>
      </w:pPr>
      <w:rPr>
        <w:rFonts w:ascii="Wingdings" w:hAnsi="Wingdings" w:hint="default"/>
      </w:rPr>
    </w:lvl>
  </w:abstractNum>
  <w:abstractNum w:abstractNumId="1">
    <w:nsid w:val="0A6C0232"/>
    <w:multiLevelType w:val="hybridMultilevel"/>
    <w:tmpl w:val="EEB6825E"/>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BB601B4"/>
    <w:multiLevelType w:val="hybridMultilevel"/>
    <w:tmpl w:val="5F887C5A"/>
    <w:lvl w:ilvl="0" w:tplc="D5B4EA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339E9"/>
    <w:multiLevelType w:val="hybridMultilevel"/>
    <w:tmpl w:val="D804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375FD"/>
    <w:multiLevelType w:val="hybridMultilevel"/>
    <w:tmpl w:val="56C2BAEA"/>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C824F7B"/>
    <w:multiLevelType w:val="hybridMultilevel"/>
    <w:tmpl w:val="CB003912"/>
    <w:lvl w:ilvl="0" w:tplc="0409000F">
      <w:start w:val="1"/>
      <w:numFmt w:val="decimal"/>
      <w:lvlText w:val="%1."/>
      <w:lvlJc w:val="left"/>
      <w:pPr>
        <w:tabs>
          <w:tab w:val="num" w:pos="720"/>
        </w:tabs>
        <w:ind w:left="720" w:hanging="360"/>
      </w:pPr>
    </w:lvl>
    <w:lvl w:ilvl="1" w:tplc="4532FF8A">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0F47A1"/>
    <w:multiLevelType w:val="hybridMultilevel"/>
    <w:tmpl w:val="908E1E04"/>
    <w:lvl w:ilvl="0" w:tplc="E768FC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13260"/>
    <w:multiLevelType w:val="hybridMultilevel"/>
    <w:tmpl w:val="6A943232"/>
    <w:lvl w:ilvl="0" w:tplc="0409000D">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nsid w:val="2F8B12F6"/>
    <w:multiLevelType w:val="hybridMultilevel"/>
    <w:tmpl w:val="520AAC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5190D"/>
    <w:multiLevelType w:val="hybridMultilevel"/>
    <w:tmpl w:val="798C5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E188D"/>
    <w:multiLevelType w:val="hybridMultilevel"/>
    <w:tmpl w:val="2C88ECC0"/>
    <w:lvl w:ilvl="0" w:tplc="CFFEC7F8">
      <w:start w:val="3"/>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FA2F4E"/>
    <w:multiLevelType w:val="hybridMultilevel"/>
    <w:tmpl w:val="F732D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6315C11"/>
    <w:multiLevelType w:val="hybridMultilevel"/>
    <w:tmpl w:val="980EDD30"/>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A13616"/>
    <w:multiLevelType w:val="hybridMultilevel"/>
    <w:tmpl w:val="6CD6C5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68137B"/>
    <w:multiLevelType w:val="hybridMultilevel"/>
    <w:tmpl w:val="F162F7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EC406E"/>
    <w:multiLevelType w:val="hybridMultilevel"/>
    <w:tmpl w:val="13483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77702B"/>
    <w:multiLevelType w:val="hybridMultilevel"/>
    <w:tmpl w:val="E38855CC"/>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62660F9"/>
    <w:multiLevelType w:val="hybridMultilevel"/>
    <w:tmpl w:val="E26C0D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8"/>
  </w:num>
  <w:num w:numId="5">
    <w:abstractNumId w:val="17"/>
  </w:num>
  <w:num w:numId="6">
    <w:abstractNumId w:val="11"/>
  </w:num>
  <w:num w:numId="7">
    <w:abstractNumId w:val="0"/>
  </w:num>
  <w:num w:numId="8">
    <w:abstractNumId w:val="10"/>
  </w:num>
  <w:num w:numId="9">
    <w:abstractNumId w:val="0"/>
  </w:num>
  <w:num w:numId="10">
    <w:abstractNumId w:val="9"/>
  </w:num>
  <w:num w:numId="11">
    <w:abstractNumId w:val="15"/>
  </w:num>
  <w:num w:numId="12">
    <w:abstractNumId w:val="6"/>
  </w:num>
  <w:num w:numId="13">
    <w:abstractNumId w:val="3"/>
  </w:num>
  <w:num w:numId="14">
    <w:abstractNumId w:val="2"/>
  </w:num>
  <w:num w:numId="15">
    <w:abstractNumId w:val="7"/>
  </w:num>
  <w:num w:numId="16">
    <w:abstractNumId w:val="16"/>
  </w:num>
  <w:num w:numId="17">
    <w:abstractNumId w:val="4"/>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1E"/>
    <w:rsid w:val="0000441F"/>
    <w:rsid w:val="00020F26"/>
    <w:rsid w:val="00052391"/>
    <w:rsid w:val="00142A85"/>
    <w:rsid w:val="00182111"/>
    <w:rsid w:val="001A3E27"/>
    <w:rsid w:val="001C436C"/>
    <w:rsid w:val="0020673B"/>
    <w:rsid w:val="002A7F8F"/>
    <w:rsid w:val="00397B76"/>
    <w:rsid w:val="004271CB"/>
    <w:rsid w:val="00437FD5"/>
    <w:rsid w:val="00465E34"/>
    <w:rsid w:val="00487F94"/>
    <w:rsid w:val="004A674F"/>
    <w:rsid w:val="004C6554"/>
    <w:rsid w:val="00511455"/>
    <w:rsid w:val="00551B91"/>
    <w:rsid w:val="005F1DC9"/>
    <w:rsid w:val="005F4FA4"/>
    <w:rsid w:val="006553B4"/>
    <w:rsid w:val="006579C3"/>
    <w:rsid w:val="00695660"/>
    <w:rsid w:val="006B6384"/>
    <w:rsid w:val="006B737A"/>
    <w:rsid w:val="00710B6C"/>
    <w:rsid w:val="00710CFC"/>
    <w:rsid w:val="00783334"/>
    <w:rsid w:val="007A4E00"/>
    <w:rsid w:val="007B0D60"/>
    <w:rsid w:val="00836B1E"/>
    <w:rsid w:val="00855DE7"/>
    <w:rsid w:val="008A6D23"/>
    <w:rsid w:val="008B012C"/>
    <w:rsid w:val="008C7369"/>
    <w:rsid w:val="00924051"/>
    <w:rsid w:val="00946293"/>
    <w:rsid w:val="009B6CB9"/>
    <w:rsid w:val="00AE2317"/>
    <w:rsid w:val="00AE7921"/>
    <w:rsid w:val="00B01F77"/>
    <w:rsid w:val="00B06005"/>
    <w:rsid w:val="00B8720D"/>
    <w:rsid w:val="00BB0305"/>
    <w:rsid w:val="00C338DD"/>
    <w:rsid w:val="00C36275"/>
    <w:rsid w:val="00CC0057"/>
    <w:rsid w:val="00CC7531"/>
    <w:rsid w:val="00D66E71"/>
    <w:rsid w:val="00DC2B48"/>
    <w:rsid w:val="00DD6721"/>
    <w:rsid w:val="00DE2616"/>
    <w:rsid w:val="00E3784B"/>
    <w:rsid w:val="00E70E62"/>
    <w:rsid w:val="00EB20AD"/>
    <w:rsid w:val="00F14DD4"/>
    <w:rsid w:val="00F16716"/>
    <w:rsid w:val="00F64202"/>
    <w:rsid w:val="00FF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36B1E"/>
    <w:pPr>
      <w:ind w:left="720"/>
      <w:contextualSpacing/>
    </w:pPr>
  </w:style>
  <w:style w:type="table" w:styleId="TableGrid">
    <w:name w:val="Table Grid"/>
    <w:basedOn w:val="TableNormal"/>
    <w:uiPriority w:val="59"/>
    <w:rsid w:val="00DE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06005"/>
  </w:style>
  <w:style w:type="paragraph" w:styleId="Header">
    <w:name w:val="header"/>
    <w:basedOn w:val="Normal"/>
    <w:link w:val="HeaderChar"/>
    <w:uiPriority w:val="99"/>
    <w:unhideWhenUsed/>
    <w:rsid w:val="006B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7A"/>
  </w:style>
  <w:style w:type="paragraph" w:styleId="Footer">
    <w:name w:val="footer"/>
    <w:basedOn w:val="Normal"/>
    <w:link w:val="FooterChar"/>
    <w:uiPriority w:val="99"/>
    <w:unhideWhenUsed/>
    <w:rsid w:val="006B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7A"/>
  </w:style>
  <w:style w:type="character" w:styleId="Hyperlink">
    <w:name w:val="Hyperlink"/>
    <w:basedOn w:val="DefaultParagraphFont"/>
    <w:uiPriority w:val="99"/>
    <w:unhideWhenUsed/>
    <w:rsid w:val="007833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36B1E"/>
    <w:pPr>
      <w:ind w:left="720"/>
      <w:contextualSpacing/>
    </w:pPr>
  </w:style>
  <w:style w:type="table" w:styleId="TableGrid">
    <w:name w:val="Table Grid"/>
    <w:basedOn w:val="TableNormal"/>
    <w:uiPriority w:val="59"/>
    <w:rsid w:val="00DE2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06005"/>
  </w:style>
  <w:style w:type="paragraph" w:styleId="Header">
    <w:name w:val="header"/>
    <w:basedOn w:val="Normal"/>
    <w:link w:val="HeaderChar"/>
    <w:uiPriority w:val="99"/>
    <w:unhideWhenUsed/>
    <w:rsid w:val="006B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7A"/>
  </w:style>
  <w:style w:type="paragraph" w:styleId="Footer">
    <w:name w:val="footer"/>
    <w:basedOn w:val="Normal"/>
    <w:link w:val="FooterChar"/>
    <w:uiPriority w:val="99"/>
    <w:unhideWhenUsed/>
    <w:rsid w:val="006B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7A"/>
  </w:style>
  <w:style w:type="character" w:styleId="Hyperlink">
    <w:name w:val="Hyperlink"/>
    <w:basedOn w:val="DefaultParagraphFont"/>
    <w:uiPriority w:val="99"/>
    <w:unhideWhenUsed/>
    <w:rsid w:val="00783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ancongk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38</cp:revision>
  <dcterms:created xsi:type="dcterms:W3CDTF">2019-07-29T01:26:00Z</dcterms:created>
  <dcterms:modified xsi:type="dcterms:W3CDTF">2021-02-25T02:27:00Z</dcterms:modified>
</cp:coreProperties>
</file>